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BE" w:rsidRPr="00943CBE" w:rsidRDefault="00943CBE">
      <w:pPr>
        <w:rPr>
          <w:rFonts w:ascii="Times New Roman" w:hAnsi="Times New Roman"/>
          <w:sz w:val="28"/>
          <w:szCs w:val="28"/>
        </w:rPr>
      </w:pPr>
      <w:r w:rsidRPr="00943CBE">
        <w:rPr>
          <w:rFonts w:ascii="Times New Roman" w:hAnsi="Times New Roman"/>
          <w:sz w:val="28"/>
          <w:szCs w:val="28"/>
        </w:rPr>
        <w:t xml:space="preserve">                                                                    ПРОЕКТ</w:t>
      </w:r>
    </w:p>
    <w:tbl>
      <w:tblPr>
        <w:tblW w:w="11176" w:type="dxa"/>
        <w:tblInd w:w="-826" w:type="dxa"/>
        <w:tblLook w:val="04A0" w:firstRow="1" w:lastRow="0" w:firstColumn="1" w:lastColumn="0" w:noHBand="0" w:noVBand="1"/>
      </w:tblPr>
      <w:tblGrid>
        <w:gridCol w:w="5102"/>
        <w:gridCol w:w="2024"/>
        <w:gridCol w:w="4050"/>
      </w:tblGrid>
      <w:tr w:rsidR="00945937" w:rsidRPr="006C3621" w:rsidTr="005B11C4">
        <w:trPr>
          <w:trHeight w:val="1759"/>
        </w:trPr>
        <w:tc>
          <w:tcPr>
            <w:tcW w:w="5102" w:type="dxa"/>
            <w:hideMark/>
          </w:tcPr>
          <w:p w:rsidR="00945937" w:rsidRPr="006C3621" w:rsidRDefault="00945937" w:rsidP="005B11C4">
            <w:pPr>
              <w:tabs>
                <w:tab w:val="left" w:pos="434"/>
              </w:tabs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945937" w:rsidRPr="006C3621" w:rsidRDefault="00945937" w:rsidP="005B11C4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МУРАЛИНСКОГО</w:t>
            </w:r>
            <w:r w:rsidRPr="006C362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945937" w:rsidRPr="006C3621" w:rsidRDefault="00945937" w:rsidP="005B11C4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024" w:type="dxa"/>
          </w:tcPr>
          <w:p w:rsidR="00945937" w:rsidRPr="006C3621" w:rsidRDefault="00945937" w:rsidP="005B11C4">
            <w:pPr>
              <w:spacing w:after="0" w:line="240" w:lineRule="auto"/>
              <w:ind w:left="284" w:right="-283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hideMark/>
          </w:tcPr>
          <w:p w:rsidR="00945937" w:rsidRPr="006C3621" w:rsidRDefault="00945937" w:rsidP="005B1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945937" w:rsidRPr="006C3621" w:rsidRDefault="00945937" w:rsidP="005B11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945937" w:rsidRPr="006C3621" w:rsidRDefault="00945937" w:rsidP="005B1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</w:t>
            </w:r>
            <w:r w:rsidRPr="006C362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945937" w:rsidRPr="00E228A2" w:rsidRDefault="00945937" w:rsidP="00945937">
      <w:pPr>
        <w:spacing w:after="0"/>
        <w:ind w:right="-283"/>
        <w:rPr>
          <w:rFonts w:ascii="Times New Roman" w:hAnsi="Times New Roman"/>
          <w:b/>
          <w:color w:val="000000"/>
          <w:sz w:val="28"/>
          <w:szCs w:val="28"/>
          <w:lang w:val="tt-RU"/>
        </w:rPr>
      </w:pPr>
      <w:r w:rsidRPr="006C3621">
        <w:rPr>
          <w:rFonts w:ascii="Times New Roman" w:hAnsi="Times New Roman"/>
          <w:b/>
          <w:sz w:val="28"/>
          <w:szCs w:val="28"/>
          <w:lang w:val="tt-RU"/>
        </w:rPr>
        <w:t>______________________________________</w:t>
      </w:r>
      <w:r>
        <w:rPr>
          <w:rFonts w:ascii="Times New Roman" w:hAnsi="Times New Roman"/>
          <w:b/>
          <w:sz w:val="28"/>
          <w:szCs w:val="28"/>
          <w:lang w:val="tt-RU"/>
        </w:rPr>
        <w:t>______________________________</w:t>
      </w:r>
    </w:p>
    <w:p w:rsidR="00945937" w:rsidRPr="00B26D9B" w:rsidRDefault="00945937" w:rsidP="00945937">
      <w:pPr>
        <w:tabs>
          <w:tab w:val="left" w:pos="330"/>
          <w:tab w:val="right" w:pos="9921"/>
        </w:tabs>
        <w:spacing w:after="0" w:line="240" w:lineRule="auto"/>
        <w:ind w:right="-283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ab/>
      </w:r>
      <w:r w:rsidRPr="00B26D9B">
        <w:rPr>
          <w:rFonts w:ascii="Times New Roman" w:hAnsi="Times New Roman"/>
          <w:b/>
          <w:sz w:val="28"/>
          <w:szCs w:val="28"/>
          <w:lang w:val="tt-RU"/>
        </w:rPr>
        <w:t>РЕШЕНИ</w:t>
      </w:r>
      <w:r>
        <w:rPr>
          <w:rFonts w:ascii="Times New Roman" w:hAnsi="Times New Roman"/>
          <w:b/>
          <w:sz w:val="28"/>
          <w:szCs w:val="28"/>
          <w:lang w:val="tt-RU"/>
        </w:rPr>
        <w:t>Е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КАРАР</w:t>
      </w:r>
    </w:p>
    <w:p w:rsidR="00945937" w:rsidRDefault="00945937" w:rsidP="00945937">
      <w:pPr>
        <w:autoSpaceDE w:val="0"/>
        <w:autoSpaceDN w:val="0"/>
        <w:adjustRightInd w:val="0"/>
        <w:spacing w:after="0" w:line="240" w:lineRule="auto"/>
        <w:ind w:right="-283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945937" w:rsidRDefault="00945937" w:rsidP="00945937">
      <w:pPr>
        <w:autoSpaceDE w:val="0"/>
        <w:autoSpaceDN w:val="0"/>
        <w:adjustRightInd w:val="0"/>
        <w:spacing w:after="0" w:line="240" w:lineRule="auto"/>
        <w:ind w:right="-283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 w:rsidR="00943CBE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</w:t>
      </w:r>
      <w:r w:rsidRPr="006C3621">
        <w:rPr>
          <w:rFonts w:ascii="Times New Roman" w:hAnsi="Times New Roman"/>
          <w:b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Мурали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="00943CBE">
        <w:rPr>
          <w:rFonts w:ascii="Times New Roman" w:hAnsi="Times New Roman"/>
          <w:bCs/>
          <w:sz w:val="28"/>
          <w:szCs w:val="28"/>
          <w:lang w:val="tt-RU" w:eastAsia="ru-RU"/>
        </w:rPr>
        <w:t xml:space="preserve">            </w:t>
      </w:r>
    </w:p>
    <w:p w:rsidR="00945937" w:rsidRDefault="00945937" w:rsidP="00945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5937" w:rsidRPr="009E6F8B" w:rsidRDefault="00945937" w:rsidP="00945937">
      <w:pPr>
        <w:pStyle w:val="ConsTitle"/>
        <w:widowControl/>
        <w:ind w:right="5272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8245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6F8B">
        <w:rPr>
          <w:rFonts w:ascii="Times New Roman" w:hAnsi="Times New Roman" w:cs="Times New Roman"/>
          <w:b w:val="0"/>
          <w:sz w:val="28"/>
          <w:szCs w:val="28"/>
        </w:rPr>
        <w:t>О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proofErr w:type="spellStart"/>
      <w:r w:rsidRPr="00E44F65">
        <w:rPr>
          <w:rFonts w:ascii="Times New Roman" w:hAnsi="Times New Roman" w:cs="Times New Roman"/>
          <w:b w:val="0"/>
          <w:sz w:val="28"/>
          <w:szCs w:val="28"/>
        </w:rPr>
        <w:t>Муралинского</w:t>
      </w:r>
      <w:proofErr w:type="spellEnd"/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 w:rsidRPr="009E6F8B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9E6F8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на 2020 год и плановый период 2021 и 2022 годов</w:t>
      </w:r>
    </w:p>
    <w:p w:rsidR="00945937" w:rsidRDefault="00945937" w:rsidP="00945937">
      <w:pPr>
        <w:ind w:right="169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945937" w:rsidRPr="003E19F9" w:rsidRDefault="00945937" w:rsidP="00945937">
      <w:pPr>
        <w:ind w:firstLine="709"/>
        <w:rPr>
          <w:rFonts w:ascii="Times New Roman" w:hAnsi="Times New Roman"/>
          <w:b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Бюджетным кодексом Республики Татарстан, ст. 78 ,79 Устава муниципального образования «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Муралинское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Татарстан», Совет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РЕШИЛ:</w:t>
      </w:r>
    </w:p>
    <w:p w:rsidR="00945937" w:rsidRPr="003E19F9" w:rsidRDefault="00945937" w:rsidP="00945937">
      <w:pPr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Style w:val="ab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945937" w:rsidRPr="003E19F9" w:rsidRDefault="00945937" w:rsidP="00945937">
      <w:pPr>
        <w:spacing w:after="0"/>
        <w:ind w:right="170" w:firstLine="567"/>
        <w:rPr>
          <w:rFonts w:ascii="Times New Roman" w:hAnsi="Times New Roman"/>
          <w:sz w:val="28"/>
          <w:szCs w:val="28"/>
        </w:rPr>
      </w:pPr>
      <w:bookmarkStart w:id="0" w:name="sub_100"/>
      <w:r w:rsidRPr="003E19F9">
        <w:rPr>
          <w:rFonts w:ascii="Times New Roman" w:hAnsi="Times New Roman"/>
          <w:sz w:val="28"/>
          <w:szCs w:val="28"/>
        </w:rPr>
        <w:t>1. Утвердить о</w:t>
      </w:r>
      <w:r w:rsidRPr="003E19F9"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3E19F9"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</w:t>
      </w:r>
      <w:r w:rsidRPr="003E19F9"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  <w:t>на 2020 год:</w:t>
      </w:r>
    </w:p>
    <w:p w:rsidR="00945937" w:rsidRPr="003E19F9" w:rsidRDefault="00945937" w:rsidP="00945937">
      <w:pPr>
        <w:pStyle w:val="a4"/>
        <w:spacing w:after="0"/>
        <w:ind w:right="170" w:firstLine="567"/>
        <w:rPr>
          <w:rFonts w:ascii="Times New Roman" w:hAnsi="Times New Roman" w:cs="Times New Roman"/>
          <w:sz w:val="28"/>
          <w:szCs w:val="28"/>
        </w:rPr>
      </w:pPr>
      <w:r w:rsidRPr="003E19F9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3E19F9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3E19F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19F9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1326,50 тыс. рублей;</w:t>
      </w:r>
    </w:p>
    <w:p w:rsidR="00945937" w:rsidRPr="003E19F9" w:rsidRDefault="00945937" w:rsidP="00945937">
      <w:pPr>
        <w:spacing w:after="0"/>
        <w:ind w:right="170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в сумме  1326,50 </w:t>
      </w:r>
      <w:proofErr w:type="spellStart"/>
      <w:r w:rsidRPr="003E19F9">
        <w:rPr>
          <w:rFonts w:ascii="Times New Roman" w:hAnsi="Times New Roman"/>
          <w:sz w:val="28"/>
          <w:szCs w:val="28"/>
        </w:rPr>
        <w:t>тыс.рублей</w:t>
      </w:r>
      <w:bookmarkStart w:id="1" w:name="sub_200"/>
      <w:bookmarkEnd w:id="0"/>
      <w:proofErr w:type="spellEnd"/>
      <w:r w:rsidRPr="003E19F9">
        <w:rPr>
          <w:rFonts w:ascii="Times New Roman" w:hAnsi="Times New Roman"/>
          <w:sz w:val="28"/>
          <w:szCs w:val="28"/>
        </w:rPr>
        <w:t>.</w:t>
      </w:r>
    </w:p>
    <w:p w:rsidR="00945937" w:rsidRPr="003E19F9" w:rsidRDefault="00945937" w:rsidP="00945937">
      <w:pPr>
        <w:spacing w:after="0"/>
        <w:ind w:right="170" w:firstLine="567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3E19F9">
        <w:rPr>
          <w:rFonts w:ascii="Times New Roman" w:hAnsi="Times New Roman"/>
          <w:sz w:val="28"/>
          <w:szCs w:val="28"/>
        </w:rPr>
        <w:t xml:space="preserve">3) дефицит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в сумме 0,00 </w:t>
      </w:r>
      <w:proofErr w:type="spellStart"/>
      <w:r w:rsidRPr="003E19F9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. </w:t>
      </w:r>
    </w:p>
    <w:p w:rsidR="00945937" w:rsidRPr="003E19F9" w:rsidRDefault="00945937" w:rsidP="00945937">
      <w:pPr>
        <w:spacing w:after="0"/>
        <w:ind w:right="170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 муниципального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 района Республики Татарстан на  плановый период  2021 и 2022 годов:</w:t>
      </w:r>
    </w:p>
    <w:p w:rsidR="00945937" w:rsidRPr="003E19F9" w:rsidRDefault="00945937" w:rsidP="00863DB3">
      <w:pPr>
        <w:spacing w:after="0"/>
        <w:ind w:right="170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Республики Татарстан 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- на плановый период 2021 года в сумме    1351,</w:t>
      </w:r>
      <w:proofErr w:type="gramStart"/>
      <w:r w:rsidRPr="003E19F9">
        <w:rPr>
          <w:rFonts w:ascii="Times New Roman" w:hAnsi="Times New Roman"/>
          <w:sz w:val="28"/>
          <w:szCs w:val="28"/>
        </w:rPr>
        <w:t>60  тыс.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рублей; 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lastRenderedPageBreak/>
        <w:t>- на плановый период 2022 года в сумме    1392,90 тыс. рублей;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Республики Татарстан: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- на плановый период 2021 года в </w:t>
      </w:r>
      <w:r w:rsidR="00E06CBB" w:rsidRPr="003E19F9">
        <w:rPr>
          <w:rFonts w:ascii="Times New Roman" w:hAnsi="Times New Roman"/>
          <w:sz w:val="28"/>
          <w:szCs w:val="28"/>
        </w:rPr>
        <w:t>сумме 1351</w:t>
      </w:r>
      <w:r w:rsidRPr="003E19F9">
        <w:rPr>
          <w:rFonts w:ascii="Times New Roman" w:hAnsi="Times New Roman"/>
          <w:sz w:val="28"/>
          <w:szCs w:val="28"/>
        </w:rPr>
        <w:t>,</w:t>
      </w:r>
      <w:r w:rsidR="00E06CBB" w:rsidRPr="003E19F9">
        <w:rPr>
          <w:rFonts w:ascii="Times New Roman" w:hAnsi="Times New Roman"/>
          <w:sz w:val="28"/>
          <w:szCs w:val="28"/>
        </w:rPr>
        <w:t>60 тыс.</w:t>
      </w:r>
      <w:r w:rsidRPr="003E19F9">
        <w:rPr>
          <w:rFonts w:ascii="Times New Roman" w:hAnsi="Times New Roman"/>
          <w:sz w:val="28"/>
          <w:szCs w:val="28"/>
        </w:rPr>
        <w:t xml:space="preserve"> рублей, в том числе условно утвержденные расходы в сумме – 31,60 </w:t>
      </w:r>
      <w:proofErr w:type="spellStart"/>
      <w:r w:rsidRPr="003E19F9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E19F9">
        <w:rPr>
          <w:rFonts w:ascii="Times New Roman" w:hAnsi="Times New Roman"/>
          <w:sz w:val="28"/>
          <w:szCs w:val="28"/>
        </w:rPr>
        <w:t>;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- на плановый период 2022 года </w:t>
      </w:r>
      <w:r w:rsidR="00E06CBB" w:rsidRPr="003E19F9">
        <w:rPr>
          <w:rFonts w:ascii="Times New Roman" w:hAnsi="Times New Roman"/>
          <w:sz w:val="28"/>
          <w:szCs w:val="28"/>
        </w:rPr>
        <w:t>в сумме 1392</w:t>
      </w:r>
      <w:r w:rsidRPr="003E19F9">
        <w:rPr>
          <w:rFonts w:ascii="Times New Roman" w:hAnsi="Times New Roman"/>
          <w:sz w:val="28"/>
          <w:szCs w:val="28"/>
        </w:rPr>
        <w:t>,90 тыс. рублей, в том числе условно утвержденные расходы в сумме – 65,</w:t>
      </w:r>
      <w:r w:rsidR="00E06CBB" w:rsidRPr="003E19F9"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="00E06CBB" w:rsidRPr="003E19F9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E19F9">
        <w:rPr>
          <w:rFonts w:ascii="Times New Roman" w:hAnsi="Times New Roman"/>
          <w:sz w:val="28"/>
          <w:szCs w:val="28"/>
        </w:rPr>
        <w:t>;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 3) </w:t>
      </w:r>
      <w:r w:rsidR="00E06CBB" w:rsidRPr="003E19F9">
        <w:rPr>
          <w:rFonts w:ascii="Times New Roman" w:hAnsi="Times New Roman"/>
          <w:sz w:val="28"/>
          <w:szCs w:val="28"/>
        </w:rPr>
        <w:t>дефицита бюджета</w:t>
      </w:r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плановый период 2020 года в сумме 0,00 тыс. рублей и на  плановый период 2021 года в сумме  0,00 тыс. рублей.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r w:rsidR="00E06CBB" w:rsidRPr="003E19F9">
        <w:rPr>
          <w:rFonts w:ascii="Times New Roman" w:hAnsi="Times New Roman"/>
          <w:sz w:val="28"/>
          <w:szCs w:val="28"/>
        </w:rPr>
        <w:t>муниципального района</w:t>
      </w:r>
      <w:r w:rsidRPr="003E19F9">
        <w:rPr>
          <w:rFonts w:ascii="Times New Roman" w:hAnsi="Times New Roman"/>
          <w:sz w:val="28"/>
          <w:szCs w:val="28"/>
        </w:rPr>
        <w:t xml:space="preserve"> Республики Татарстан: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-  на 2020 год согласно приложению № 1 к настоящему Решению;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- на плановый период 2021 и 2022 годов согласно приложению № 2 к настоящему Решению.</w:t>
      </w:r>
    </w:p>
    <w:bookmarkEnd w:id="2"/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r w:rsidRPr="003E19F9">
        <w:rPr>
          <w:rFonts w:ascii="Times New Roman" w:hAnsi="Times New Roman"/>
          <w:b/>
          <w:sz w:val="28"/>
          <w:szCs w:val="28"/>
        </w:rPr>
        <w:t>Статья 2</w:t>
      </w:r>
    </w:p>
    <w:p w:rsidR="00945937" w:rsidRPr="003E19F9" w:rsidRDefault="00E06CBB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1.Установить по</w:t>
      </w:r>
      <w:r w:rsidR="00945937" w:rsidRPr="003E19F9">
        <w:rPr>
          <w:rFonts w:ascii="Times New Roman" w:hAnsi="Times New Roman"/>
          <w:sz w:val="28"/>
          <w:szCs w:val="28"/>
        </w:rPr>
        <w:t xml:space="preserve"> состоянию на 1 января 2021 года верхний   предел </w:t>
      </w:r>
      <w:r w:rsidRPr="003E19F9">
        <w:rPr>
          <w:rFonts w:ascii="Times New Roman" w:hAnsi="Times New Roman"/>
          <w:sz w:val="28"/>
          <w:szCs w:val="28"/>
        </w:rPr>
        <w:t>муниципального внутреннего</w:t>
      </w:r>
      <w:r w:rsidR="00945937" w:rsidRPr="003E19F9">
        <w:rPr>
          <w:rFonts w:ascii="Times New Roman" w:hAnsi="Times New Roman"/>
          <w:sz w:val="28"/>
          <w:szCs w:val="28"/>
        </w:rPr>
        <w:t xml:space="preserve"> долга в сумме 0,00 тыс. рублей, в том числе верхний предел долга по муниципальным гарантиям в валюте </w:t>
      </w:r>
      <w:r w:rsidRPr="003E19F9">
        <w:rPr>
          <w:rFonts w:ascii="Times New Roman" w:hAnsi="Times New Roman"/>
          <w:sz w:val="28"/>
          <w:szCs w:val="28"/>
        </w:rPr>
        <w:t>Российской Федерации с</w:t>
      </w:r>
      <w:r w:rsidR="00945937" w:rsidRPr="003E19F9">
        <w:rPr>
          <w:rFonts w:ascii="Times New Roman" w:hAnsi="Times New Roman"/>
          <w:sz w:val="28"/>
          <w:szCs w:val="28"/>
        </w:rPr>
        <w:t xml:space="preserve"> нулевым значением.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2. Установить по состоянию на 1 января 2022 года верхний   предел муниципального внутреннего долга в сумме 0,00 тыс. рублей, в том числе верхний предел долга по муниципальным гарантиям в валюте </w:t>
      </w:r>
      <w:proofErr w:type="gramStart"/>
      <w:r w:rsidRPr="003E19F9">
        <w:rPr>
          <w:rFonts w:ascii="Times New Roman" w:hAnsi="Times New Roman"/>
          <w:sz w:val="28"/>
          <w:szCs w:val="28"/>
        </w:rPr>
        <w:t>Российской  Федерации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 с нулевым значением.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3. Установить по состоянию на 1 января 2023 года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Федерации с нулевым значением.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r w:rsidRPr="003E19F9">
        <w:rPr>
          <w:rFonts w:ascii="Times New Roman" w:hAnsi="Times New Roman"/>
          <w:b/>
          <w:sz w:val="28"/>
          <w:szCs w:val="28"/>
        </w:rPr>
        <w:t>Статья 3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Учесть в бюджете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прогнозируемые объемы доходов на 2020 год согласно приложению  № 3 к настоящему Решению, на плановый период 2021 и 2022 годов согласно приложения № 4 к настоящему Решению.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r w:rsidRPr="003E19F9">
        <w:rPr>
          <w:rFonts w:ascii="Times New Roman" w:hAnsi="Times New Roman"/>
          <w:b/>
          <w:sz w:val="28"/>
          <w:szCs w:val="28"/>
        </w:rPr>
        <w:t>Статья 4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согласно приложению № 5 к  настоящему Решению.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2. Утвердить перечень главных администраторов источника финансирования дефицита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согласно приложению № 6 к  настоящему Решению. </w:t>
      </w:r>
    </w:p>
    <w:p w:rsidR="00863DB3" w:rsidRDefault="00863DB3" w:rsidP="00863DB3">
      <w:pPr>
        <w:pStyle w:val="ConsTitle"/>
        <w:ind w:right="169" w:firstLine="567"/>
        <w:jc w:val="both"/>
        <w:rPr>
          <w:rStyle w:val="ab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sub_9"/>
    </w:p>
    <w:p w:rsidR="00945937" w:rsidRPr="003E19F9" w:rsidRDefault="00945937" w:rsidP="00863DB3">
      <w:pPr>
        <w:pStyle w:val="ConsTitle"/>
        <w:ind w:right="169" w:firstLine="567"/>
        <w:jc w:val="both"/>
        <w:rPr>
          <w:rStyle w:val="ab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E19F9">
        <w:rPr>
          <w:rStyle w:val="ab"/>
          <w:rFonts w:ascii="Times New Roman" w:hAnsi="Times New Roman" w:cs="Times New Roman"/>
          <w:b/>
          <w:bCs/>
          <w:color w:val="auto"/>
          <w:sz w:val="28"/>
          <w:szCs w:val="28"/>
        </w:rPr>
        <w:t>Статья 5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9F9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Татарстан: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-  на 2020 год согласно </w:t>
      </w:r>
      <w:hyperlink w:anchor="sub_1007" w:history="1">
        <w:r w:rsidRPr="003E19F9">
          <w:rPr>
            <w:rStyle w:val="ac"/>
            <w:rFonts w:ascii="Times New Roman" w:hAnsi="Times New Roman"/>
            <w:b w:val="0"/>
            <w:bCs w:val="0"/>
            <w:color w:val="auto"/>
            <w:sz w:val="28"/>
            <w:szCs w:val="28"/>
          </w:rPr>
          <w:t>приложению</w:t>
        </w:r>
      </w:hyperlink>
      <w:r w:rsidRPr="003E19F9">
        <w:rPr>
          <w:rFonts w:ascii="Times New Roman" w:hAnsi="Times New Roman"/>
          <w:bCs/>
          <w:sz w:val="28"/>
          <w:szCs w:val="28"/>
        </w:rPr>
        <w:t xml:space="preserve"> № 7</w:t>
      </w:r>
      <w:r w:rsidRPr="003E19F9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- на плановый период 2021 и 2022 годов согласно приложению № 8 к настоящему Решению.</w:t>
      </w:r>
    </w:p>
    <w:p w:rsidR="00945937" w:rsidRPr="003E19F9" w:rsidRDefault="00945937" w:rsidP="00863DB3">
      <w:pPr>
        <w:spacing w:after="0"/>
        <w:ind w:right="169" w:firstLine="567"/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E19F9"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  <w:t>2. Утвердить распределение бюджетных ассигнований по разделам и подразделам, целевым статьям, группам видов расходов классификации расходов бюджета:</w:t>
      </w:r>
    </w:p>
    <w:p w:rsidR="00945937" w:rsidRPr="003E19F9" w:rsidRDefault="00945937" w:rsidP="00863DB3">
      <w:pPr>
        <w:spacing w:after="0"/>
        <w:ind w:right="169" w:firstLine="567"/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E19F9"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  <w:t>- на 2020 год согласно приложению № 9 к настоящему Решению;</w:t>
      </w:r>
    </w:p>
    <w:p w:rsidR="00945937" w:rsidRPr="003E19F9" w:rsidRDefault="00945937" w:rsidP="00863DB3">
      <w:pPr>
        <w:spacing w:after="0"/>
        <w:ind w:right="169" w:firstLine="567"/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E19F9"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  <w:t>- на плановый период 2021 и 2022 годов согласно приложения № 10 к настоящему Решению.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3. Утвердить распределение бюджетных ассигнований по целевым статьям</w:t>
      </w:r>
      <w:r w:rsidRPr="003E19F9">
        <w:rPr>
          <w:rFonts w:ascii="Times New Roman" w:hAnsi="Times New Roman"/>
          <w:sz w:val="28"/>
          <w:szCs w:val="28"/>
          <w:lang w:val="tt-RU"/>
        </w:rPr>
        <w:t xml:space="preserve"> (непрограммным направлениям деятельности)</w:t>
      </w:r>
      <w:r w:rsidRPr="003E19F9">
        <w:rPr>
          <w:rFonts w:ascii="Times New Roman" w:hAnsi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945937" w:rsidRPr="003E19F9" w:rsidRDefault="00945937" w:rsidP="00863DB3">
      <w:pPr>
        <w:spacing w:after="0"/>
        <w:ind w:right="169" w:firstLine="567"/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E19F9"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  <w:t>- на 2020 год согласно приложению № 11 к настоящему Решению;</w:t>
      </w:r>
    </w:p>
    <w:p w:rsidR="00945937" w:rsidRPr="003E19F9" w:rsidRDefault="00945937" w:rsidP="00863DB3">
      <w:pPr>
        <w:spacing w:after="0"/>
        <w:ind w:right="169" w:firstLine="567"/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E19F9">
        <w:rPr>
          <w:rStyle w:val="ab"/>
          <w:rFonts w:ascii="Times New Roman" w:hAnsi="Times New Roman"/>
          <w:b w:val="0"/>
          <w:bCs w:val="0"/>
          <w:color w:val="auto"/>
          <w:sz w:val="28"/>
          <w:szCs w:val="28"/>
        </w:rPr>
        <w:t>- на плановый период 2021 и 2022 годов согласно приложения № 12 к настоящему Решению.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4. Утвердить общий объем бюджетных ассигнований, направляемых на исполнение публичных нормативных обязательств на 2020-2022 годы по 0,00 </w:t>
      </w:r>
      <w:proofErr w:type="spellStart"/>
      <w:r w:rsidRPr="003E19F9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ежегодно.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bookmarkStart w:id="4" w:name="sub_10000000"/>
      <w:bookmarkEnd w:id="3"/>
      <w:r w:rsidRPr="003E19F9">
        <w:rPr>
          <w:rFonts w:ascii="Times New Roman" w:hAnsi="Times New Roman"/>
          <w:b/>
          <w:sz w:val="28"/>
          <w:szCs w:val="28"/>
        </w:rPr>
        <w:t>Статья 6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Учесть в бюджете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Pr="003E19F9"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proofErr w:type="gram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объем дотаций из  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выравнивание бюджетной обеспеченности 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- в 2020 году в сумме 808,20 тыс. рублей, 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- в плановом периоде 2021 года в сумме 825,10 тыс. рублей, 2022 года в сумме 857,0 тыс. рублей.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r w:rsidRPr="003E19F9">
        <w:rPr>
          <w:rFonts w:ascii="Times New Roman" w:hAnsi="Times New Roman"/>
          <w:b/>
          <w:sz w:val="28"/>
          <w:szCs w:val="28"/>
        </w:rPr>
        <w:t>Статья 7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Учесть в бюджете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объем субвенций из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2020 году в сумме 92,00 тыс. рублей, в 2021 году в сумме 92,20 тыс. рублей, в 2022 году в сумме 93,20 тыс. рублей.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r w:rsidRPr="003E19F9">
        <w:rPr>
          <w:rFonts w:ascii="Times New Roman" w:hAnsi="Times New Roman"/>
          <w:b/>
          <w:sz w:val="28"/>
          <w:szCs w:val="28"/>
        </w:rPr>
        <w:t>Статья 8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3E19F9">
        <w:rPr>
          <w:rFonts w:ascii="Times New Roman" w:hAnsi="Times New Roman"/>
          <w:sz w:val="28"/>
          <w:szCs w:val="28"/>
        </w:rPr>
        <w:lastRenderedPageBreak/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объем  межбюджетных трансфертов, подлежащих перечислению в бюджет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на осуществление  внешнего муниципального финансового контроля, согласно заключенным соглашениям: 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- в 2020 году в сумме 16,00 тыс. рублей, 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- в плановом периоде 2021 года в </w:t>
      </w:r>
      <w:r w:rsidR="00CE3928" w:rsidRPr="003E19F9">
        <w:rPr>
          <w:rFonts w:ascii="Times New Roman" w:hAnsi="Times New Roman"/>
          <w:sz w:val="28"/>
          <w:szCs w:val="28"/>
        </w:rPr>
        <w:t>сумме 16</w:t>
      </w:r>
      <w:r w:rsidRPr="003E19F9">
        <w:rPr>
          <w:rFonts w:ascii="Times New Roman" w:hAnsi="Times New Roman"/>
          <w:sz w:val="28"/>
          <w:szCs w:val="28"/>
        </w:rPr>
        <w:t>,</w:t>
      </w:r>
      <w:r w:rsidR="00CE3928" w:rsidRPr="003E19F9">
        <w:rPr>
          <w:rFonts w:ascii="Times New Roman" w:hAnsi="Times New Roman"/>
          <w:sz w:val="28"/>
          <w:szCs w:val="28"/>
        </w:rPr>
        <w:t>00 тыс.</w:t>
      </w:r>
      <w:r w:rsidRPr="003E19F9">
        <w:rPr>
          <w:rFonts w:ascii="Times New Roman" w:hAnsi="Times New Roman"/>
          <w:sz w:val="28"/>
          <w:szCs w:val="28"/>
        </w:rPr>
        <w:t xml:space="preserve"> рублей </w:t>
      </w:r>
      <w:proofErr w:type="gramStart"/>
      <w:r w:rsidRPr="003E19F9">
        <w:rPr>
          <w:rFonts w:ascii="Times New Roman" w:hAnsi="Times New Roman"/>
          <w:sz w:val="28"/>
          <w:szCs w:val="28"/>
        </w:rPr>
        <w:t>и  2022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года в сумме  16,00 тыс. рублей.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r w:rsidRPr="003E19F9">
        <w:rPr>
          <w:rFonts w:ascii="Times New Roman" w:hAnsi="Times New Roman"/>
          <w:b/>
          <w:sz w:val="28"/>
          <w:szCs w:val="28"/>
        </w:rPr>
        <w:t>Статья 9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  <w:r w:rsidR="002E2F45" w:rsidRPr="003E19F9"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 w:rsidR="002E2F45" w:rsidRPr="003E19F9">
        <w:rPr>
          <w:rFonts w:ascii="Times New Roman" w:hAnsi="Times New Roman"/>
          <w:sz w:val="28"/>
          <w:szCs w:val="28"/>
        </w:rPr>
        <w:t>поселения</w:t>
      </w:r>
      <w:r w:rsidRPr="003E19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proofErr w:type="gram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 не вправе принимать в 2020 году решения, приводящие к увеличению штатной численности муниципальных служащих, а также работников муниципальных казенных учреждений.</w:t>
      </w:r>
      <w:bookmarkEnd w:id="4"/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bookmarkStart w:id="5" w:name="sub_32"/>
      <w:r w:rsidRPr="003E19F9">
        <w:rPr>
          <w:rFonts w:ascii="Times New Roman" w:hAnsi="Times New Roman"/>
          <w:b/>
          <w:sz w:val="28"/>
          <w:szCs w:val="28"/>
        </w:rPr>
        <w:t>Статья 10</w:t>
      </w:r>
    </w:p>
    <w:p w:rsidR="00945937" w:rsidRPr="003E19F9" w:rsidRDefault="00945937" w:rsidP="00863DB3">
      <w:pPr>
        <w:pStyle w:val="ConsPlusNormal"/>
        <w:ind w:right="16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9F9">
        <w:rPr>
          <w:rFonts w:ascii="Times New Roman" w:hAnsi="Times New Roman" w:cs="Times New Roman"/>
          <w:sz w:val="28"/>
          <w:szCs w:val="28"/>
        </w:rPr>
        <w:t xml:space="preserve"> Доходы, фактически полученные при исполнении бюджета </w:t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</w:r>
      <w:r w:rsidRPr="003E19F9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Pr="003E19F9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3E19F9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3E19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19F9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3E19F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45937" w:rsidRPr="003E19F9" w:rsidRDefault="00945937" w:rsidP="00863DB3">
      <w:pPr>
        <w:pStyle w:val="ConsPlusNormal"/>
        <w:ind w:right="1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9F9">
        <w:rPr>
          <w:rFonts w:ascii="Times New Roman" w:hAnsi="Times New Roman" w:cs="Times New Roman"/>
          <w:sz w:val="28"/>
          <w:szCs w:val="28"/>
        </w:rPr>
        <w:t xml:space="preserve">Субсидии, субвенции и межбюджетные трансферты, фактически полученные при исполнении бюджета </w:t>
      </w:r>
      <w:proofErr w:type="spellStart"/>
      <w:r w:rsidRPr="003E19F9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bookmarkStart w:id="6" w:name="sub_33"/>
      <w:bookmarkEnd w:id="5"/>
      <w:proofErr w:type="gramStart"/>
      <w:r w:rsidRPr="003E19F9">
        <w:rPr>
          <w:rFonts w:ascii="Times New Roman" w:hAnsi="Times New Roman"/>
          <w:b/>
          <w:sz w:val="28"/>
          <w:szCs w:val="28"/>
        </w:rPr>
        <w:t>Статья  11</w:t>
      </w:r>
      <w:proofErr w:type="gramEnd"/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Остатки средств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 соответствующих бюджетных ассигнований на указанные цели, в случае принятия Исполнительным комитетом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соответствующего решения.</w:t>
      </w:r>
    </w:p>
    <w:p w:rsidR="00863DB3" w:rsidRDefault="00863DB3" w:rsidP="00863DB3">
      <w:pPr>
        <w:spacing w:after="0"/>
        <w:ind w:right="169" w:firstLine="567"/>
        <w:rPr>
          <w:rStyle w:val="ab"/>
          <w:rFonts w:ascii="Times New Roman" w:hAnsi="Times New Roman"/>
          <w:bCs w:val="0"/>
          <w:color w:val="auto"/>
          <w:sz w:val="28"/>
          <w:szCs w:val="28"/>
        </w:rPr>
      </w:pPr>
    </w:p>
    <w:p w:rsidR="00863DB3" w:rsidRDefault="00863DB3" w:rsidP="00863DB3">
      <w:pPr>
        <w:spacing w:after="0"/>
        <w:ind w:right="169" w:firstLine="567"/>
        <w:rPr>
          <w:rStyle w:val="ab"/>
          <w:rFonts w:ascii="Times New Roman" w:hAnsi="Times New Roman"/>
          <w:bCs w:val="0"/>
          <w:color w:val="auto"/>
          <w:sz w:val="28"/>
          <w:szCs w:val="28"/>
        </w:rPr>
      </w:pP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Style w:val="ab"/>
          <w:rFonts w:ascii="Times New Roman" w:hAnsi="Times New Roman"/>
          <w:bCs w:val="0"/>
          <w:color w:val="auto"/>
          <w:sz w:val="28"/>
          <w:szCs w:val="28"/>
        </w:rPr>
        <w:t>Статья 12</w:t>
      </w: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sz w:val="28"/>
          <w:szCs w:val="28"/>
        </w:rPr>
      </w:pPr>
      <w:bookmarkStart w:id="7" w:name="sub_3303"/>
      <w:bookmarkEnd w:id="6"/>
      <w:r w:rsidRPr="003E19F9">
        <w:rPr>
          <w:rFonts w:ascii="Times New Roman" w:hAnsi="Times New Roman"/>
          <w:sz w:val="28"/>
          <w:szCs w:val="28"/>
        </w:rPr>
        <w:t xml:space="preserve"> Установить, что в 2020 году доходы от сдачи в аренду имущества, находящегося в собственности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</w:t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t xml:space="preserve"> </w:t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Style w:val="ab"/>
          <w:rFonts w:ascii="Times New Roman" w:hAnsi="Times New Roman"/>
          <w:bCs w:val="0"/>
          <w:sz w:val="28"/>
          <w:szCs w:val="28"/>
        </w:rPr>
        <w:softHyphen/>
      </w:r>
      <w:r w:rsidRPr="003E19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Style w:val="ab"/>
          <w:rFonts w:ascii="Times New Roman" w:hAnsi="Times New Roman"/>
          <w:bCs w:val="0"/>
          <w:color w:val="auto"/>
          <w:sz w:val="28"/>
          <w:szCs w:val="28"/>
        </w:rPr>
        <w:t>Статья 13</w:t>
      </w:r>
    </w:p>
    <w:p w:rsidR="003E19F9" w:rsidRDefault="003E19F9" w:rsidP="00863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кассовому исполнению бюджета и отдельные функции по кассовому обслуживанию исполнения бюджета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 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района в соответствии с заключенными соглашениями.</w:t>
      </w:r>
    </w:p>
    <w:p w:rsidR="00863DB3" w:rsidRPr="003E19F9" w:rsidRDefault="00863DB3" w:rsidP="00863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Style w:val="ab"/>
          <w:rFonts w:ascii="Times New Roman" w:hAnsi="Times New Roman"/>
          <w:bCs w:val="0"/>
          <w:color w:val="auto"/>
          <w:sz w:val="28"/>
          <w:szCs w:val="28"/>
        </w:rPr>
        <w:t>Статья 14</w:t>
      </w:r>
    </w:p>
    <w:p w:rsidR="00945937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Настоящее Решение вступает в силу с 1 января 2020 года.</w:t>
      </w:r>
    </w:p>
    <w:p w:rsidR="00863DB3" w:rsidRDefault="00863DB3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</w:p>
    <w:p w:rsidR="00945937" w:rsidRPr="003E19F9" w:rsidRDefault="00945937" w:rsidP="00863DB3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E19F9">
        <w:rPr>
          <w:rFonts w:ascii="Times New Roman" w:hAnsi="Times New Roman"/>
          <w:b/>
          <w:sz w:val="28"/>
          <w:szCs w:val="28"/>
        </w:rPr>
        <w:t>Статья 15</w:t>
      </w:r>
    </w:p>
    <w:p w:rsidR="00945937" w:rsidRPr="003E19F9" w:rsidRDefault="00945937" w:rsidP="00863DB3">
      <w:pPr>
        <w:pStyle w:val="ae"/>
        <w:spacing w:after="0" w:line="240" w:lineRule="auto"/>
        <w:ind w:left="0" w:right="169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3E19F9">
        <w:rPr>
          <w:rFonts w:ascii="Times New Roman" w:hAnsi="Times New Roman"/>
          <w:sz w:val="28"/>
          <w:szCs w:val="28"/>
        </w:rPr>
        <w:t xml:space="preserve">Обнародовать настоящее решение в специальных информационных стендах, установленных на территории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района, опубликовать на официальном портале правовой информации Республики Татарстан и разместить на официальном сайте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hyperlink r:id="rId4" w:history="1">
        <w:r w:rsidRPr="003E19F9">
          <w:rPr>
            <w:rStyle w:val="ad"/>
            <w:rFonts w:ascii="Times New Roman" w:eastAsia="Calibri" w:hAnsi="Times New Roman"/>
            <w:color w:val="auto"/>
            <w:sz w:val="28"/>
            <w:szCs w:val="28"/>
          </w:rPr>
          <w:t>http://</w:t>
        </w:r>
        <w:proofErr w:type="spellStart"/>
        <w:r w:rsidRPr="003E19F9">
          <w:rPr>
            <w:rStyle w:val="ad"/>
            <w:rFonts w:ascii="Times New Roman" w:eastAsia="Calibri" w:hAnsi="Times New Roman"/>
            <w:color w:val="auto"/>
            <w:sz w:val="28"/>
            <w:szCs w:val="28"/>
            <w:lang w:val="en-US"/>
          </w:rPr>
          <w:t>muralin</w:t>
        </w:r>
        <w:proofErr w:type="spellEnd"/>
        <w:r w:rsidRPr="003E19F9">
          <w:rPr>
            <w:rStyle w:val="ad"/>
            <w:rFonts w:ascii="Times New Roman" w:eastAsia="Calibri" w:hAnsi="Times New Roman"/>
            <w:color w:val="auto"/>
            <w:sz w:val="28"/>
            <w:szCs w:val="28"/>
          </w:rPr>
          <w:t>-kaybici.tatarstan.ru</w:t>
        </w:r>
      </w:hyperlink>
      <w:r w:rsidRPr="003E19F9">
        <w:rPr>
          <w:rStyle w:val="ad"/>
          <w:rFonts w:ascii="Times New Roman" w:eastAsia="Calibri" w:hAnsi="Times New Roman"/>
          <w:color w:val="auto"/>
          <w:sz w:val="28"/>
          <w:szCs w:val="28"/>
        </w:rPr>
        <w:t>/</w:t>
      </w:r>
      <w:r w:rsidRPr="003E19F9">
        <w:rPr>
          <w:rFonts w:ascii="Times New Roman" w:hAnsi="Times New Roman"/>
          <w:sz w:val="28"/>
          <w:szCs w:val="28"/>
          <w:lang w:val="tt-RU"/>
        </w:rPr>
        <w:t>.</w:t>
      </w:r>
    </w:p>
    <w:p w:rsidR="00945937" w:rsidRPr="003E19F9" w:rsidRDefault="00945937" w:rsidP="00863DB3">
      <w:pPr>
        <w:spacing w:after="0"/>
        <w:ind w:right="169" w:firstLine="567"/>
        <w:rPr>
          <w:rFonts w:ascii="Times New Roman" w:hAnsi="Times New Roman"/>
          <w:b/>
          <w:sz w:val="28"/>
          <w:szCs w:val="28"/>
        </w:rPr>
      </w:pPr>
      <w:r w:rsidRPr="003E19F9">
        <w:rPr>
          <w:rFonts w:ascii="Times New Roman" w:hAnsi="Times New Roman"/>
          <w:b/>
          <w:sz w:val="28"/>
          <w:szCs w:val="28"/>
        </w:rPr>
        <w:t>Статья 16</w:t>
      </w:r>
    </w:p>
    <w:p w:rsidR="00945937" w:rsidRDefault="00945937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>Контроль за исполнением данного Решения оставляю за собой.</w:t>
      </w:r>
    </w:p>
    <w:p w:rsidR="00863DB3" w:rsidRDefault="00863DB3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</w:p>
    <w:p w:rsidR="00863DB3" w:rsidRDefault="00863DB3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</w:p>
    <w:p w:rsidR="00863DB3" w:rsidRDefault="00863DB3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</w:p>
    <w:p w:rsidR="00863DB3" w:rsidRPr="003E19F9" w:rsidRDefault="00863DB3" w:rsidP="00863DB3">
      <w:pPr>
        <w:spacing w:after="0"/>
        <w:ind w:right="169" w:firstLine="567"/>
        <w:rPr>
          <w:rFonts w:ascii="Times New Roman" w:hAnsi="Times New Roman"/>
          <w:sz w:val="28"/>
          <w:szCs w:val="28"/>
        </w:rPr>
      </w:pPr>
    </w:p>
    <w:bookmarkEnd w:id="7"/>
    <w:p w:rsidR="00945937" w:rsidRPr="003E19F9" w:rsidRDefault="00945937" w:rsidP="00863DB3">
      <w:pPr>
        <w:spacing w:after="0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3E19F9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</w:t>
      </w:r>
    </w:p>
    <w:p w:rsidR="00945937" w:rsidRPr="003E19F9" w:rsidRDefault="00945937" w:rsidP="00863DB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E19F9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3E19F9">
        <w:rPr>
          <w:rFonts w:ascii="Times New Roman" w:hAnsi="Times New Roman"/>
          <w:sz w:val="28"/>
          <w:szCs w:val="28"/>
        </w:rPr>
        <w:t xml:space="preserve"> поселения                                                                    </w:t>
      </w:r>
    </w:p>
    <w:p w:rsidR="00945937" w:rsidRPr="003E19F9" w:rsidRDefault="00945937" w:rsidP="00863DB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3E19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E19F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45937" w:rsidRPr="003E19F9" w:rsidRDefault="00945937" w:rsidP="00863DB3">
      <w:pPr>
        <w:tabs>
          <w:tab w:val="left" w:pos="3870"/>
        </w:tabs>
        <w:spacing w:after="0"/>
        <w:rPr>
          <w:rFonts w:ascii="Times New Roman" w:hAnsi="Times New Roman"/>
          <w:sz w:val="28"/>
          <w:szCs w:val="28"/>
        </w:rPr>
      </w:pPr>
      <w:r w:rsidRPr="003E19F9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Pr="003E19F9">
        <w:rPr>
          <w:rFonts w:ascii="Times New Roman" w:hAnsi="Times New Roman"/>
          <w:sz w:val="28"/>
          <w:szCs w:val="28"/>
        </w:rPr>
        <w:t>Р.Р.Зиннатуллин</w:t>
      </w:r>
      <w:proofErr w:type="spellEnd"/>
    </w:p>
    <w:p w:rsidR="00945937" w:rsidRPr="003E19F9" w:rsidRDefault="00945937" w:rsidP="00863DB3">
      <w:pPr>
        <w:spacing w:after="0"/>
        <w:rPr>
          <w:rFonts w:ascii="Times New Roman" w:hAnsi="Times New Roman"/>
          <w:sz w:val="28"/>
          <w:szCs w:val="28"/>
        </w:rPr>
      </w:pPr>
    </w:p>
    <w:p w:rsidR="00945937" w:rsidRPr="003E19F9" w:rsidRDefault="00945937" w:rsidP="00863DB3">
      <w:pPr>
        <w:spacing w:after="0"/>
        <w:rPr>
          <w:rFonts w:ascii="Times New Roman" w:hAnsi="Times New Roman"/>
          <w:sz w:val="28"/>
          <w:szCs w:val="28"/>
        </w:rPr>
      </w:pPr>
    </w:p>
    <w:p w:rsidR="00945937" w:rsidRPr="003E19F9" w:rsidRDefault="00945937" w:rsidP="00863DB3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755" w:type="dxa"/>
        <w:tblInd w:w="-1134" w:type="dxa"/>
        <w:tblLook w:val="04A0" w:firstRow="1" w:lastRow="0" w:firstColumn="1" w:lastColumn="0" w:noHBand="0" w:noVBand="1"/>
      </w:tblPr>
      <w:tblGrid>
        <w:gridCol w:w="2483"/>
        <w:gridCol w:w="7511"/>
        <w:gridCol w:w="2322"/>
      </w:tblGrid>
      <w:tr w:rsidR="00945937" w:rsidRPr="003E19F9" w:rsidTr="005B11C4">
        <w:trPr>
          <w:trHeight w:val="256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E19F9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3E19F9" w:rsidRDefault="00945937" w:rsidP="005B11C4">
            <w:pPr>
              <w:spacing w:after="0" w:line="240" w:lineRule="auto"/>
              <w:ind w:firstLineChars="800" w:firstLine="224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3E19F9" w:rsidRDefault="00945937" w:rsidP="005B11C4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937" w:rsidRPr="003E19F9" w:rsidTr="005B11C4">
        <w:trPr>
          <w:trHeight w:val="256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E19F9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3E19F9" w:rsidRDefault="00945937" w:rsidP="005B11C4">
            <w:pPr>
              <w:spacing w:after="0" w:line="240" w:lineRule="auto"/>
              <w:ind w:firstLineChars="800" w:firstLine="224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3E19F9" w:rsidRDefault="00945937" w:rsidP="005B11C4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937" w:rsidRPr="003E19F9" w:rsidTr="005B11C4">
        <w:trPr>
          <w:trHeight w:val="256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E19F9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3E19F9" w:rsidRDefault="00945937" w:rsidP="005B11C4">
            <w:pPr>
              <w:spacing w:after="0" w:line="240" w:lineRule="auto"/>
              <w:ind w:firstLineChars="800" w:firstLine="224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937" w:rsidRPr="002A4237" w:rsidTr="005B11C4">
        <w:trPr>
          <w:trHeight w:val="256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2A4237" w:rsidRDefault="00945937" w:rsidP="005B11C4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2A4237" w:rsidRDefault="00945937" w:rsidP="005B11C4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45937" w:rsidRPr="002A4237" w:rsidTr="005B11C4">
        <w:trPr>
          <w:trHeight w:val="256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2A4237" w:rsidRDefault="00945937" w:rsidP="005B11C4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2A4237" w:rsidRDefault="00945937" w:rsidP="005B11C4">
            <w:pPr>
              <w:spacing w:after="0" w:line="240" w:lineRule="auto"/>
              <w:ind w:firstLineChars="800" w:firstLine="16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2A4237" w:rsidRDefault="00945937" w:rsidP="005B11C4">
            <w:pPr>
              <w:spacing w:after="0" w:line="240" w:lineRule="auto"/>
              <w:ind w:firstLineChars="800" w:firstLine="16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45937" w:rsidRPr="002A4237" w:rsidTr="005B11C4">
        <w:trPr>
          <w:trHeight w:val="376"/>
        </w:trPr>
        <w:tc>
          <w:tcPr>
            <w:tcW w:w="1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1344" w:type="dxa"/>
              <w:tblInd w:w="30" w:type="dxa"/>
              <w:tblLook w:val="04A0" w:firstRow="1" w:lastRow="0" w:firstColumn="1" w:lastColumn="0" w:noHBand="0" w:noVBand="1"/>
            </w:tblPr>
            <w:tblGrid>
              <w:gridCol w:w="2419"/>
              <w:gridCol w:w="6670"/>
              <w:gridCol w:w="2255"/>
            </w:tblGrid>
            <w:tr w:rsidR="00945937" w:rsidRPr="003F76B6" w:rsidTr="005B11C4">
              <w:trPr>
                <w:trHeight w:val="301"/>
              </w:trPr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3DB3" w:rsidRDefault="00863DB3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63DB3" w:rsidRDefault="00863DB3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63DB3" w:rsidRDefault="00863DB3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63DB3" w:rsidRDefault="00863DB3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63DB3" w:rsidRDefault="00863DB3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63DB3" w:rsidRDefault="00863DB3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63DB3" w:rsidRDefault="00863DB3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63DB3" w:rsidRDefault="00863DB3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63DB3" w:rsidRDefault="00863DB3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Приложение 1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301"/>
              </w:trPr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к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решению Совета 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301"/>
              </w:trPr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945937" w:rsidRPr="003F76B6" w:rsidTr="005B11C4">
              <w:trPr>
                <w:trHeight w:val="301"/>
              </w:trPr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муниципального района РТ</w:t>
                  </w:r>
                </w:p>
              </w:tc>
            </w:tr>
            <w:tr w:rsidR="00945937" w:rsidRPr="003F76B6" w:rsidTr="005B11C4">
              <w:trPr>
                <w:trHeight w:val="301"/>
              </w:trPr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800" w:firstLine="1760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376"/>
              </w:trPr>
              <w:tc>
                <w:tcPr>
                  <w:tcW w:w="113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376"/>
              </w:trPr>
              <w:tc>
                <w:tcPr>
                  <w:tcW w:w="113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Источники финансирования дефицита бюджета</w:t>
                  </w:r>
                </w:p>
              </w:tc>
            </w:tr>
            <w:tr w:rsidR="00945937" w:rsidRPr="003F76B6" w:rsidTr="005B11C4">
              <w:trPr>
                <w:trHeight w:val="783"/>
              </w:trPr>
              <w:tc>
                <w:tcPr>
                  <w:tcW w:w="113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сельского поселения  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 Республики Татарстан</w:t>
                  </w:r>
                </w:p>
              </w:tc>
            </w:tr>
            <w:tr w:rsidR="00945937" w:rsidRPr="003F76B6" w:rsidTr="005B11C4">
              <w:trPr>
                <w:trHeight w:val="376"/>
              </w:trPr>
              <w:tc>
                <w:tcPr>
                  <w:tcW w:w="113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2020 год</w:t>
                  </w:r>
                </w:p>
              </w:tc>
            </w:tr>
            <w:tr w:rsidR="00945937" w:rsidRPr="003F76B6" w:rsidTr="005B11C4">
              <w:trPr>
                <w:trHeight w:val="316"/>
              </w:trPr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632"/>
              </w:trPr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  <w:t>Код показателя</w:t>
                  </w:r>
                </w:p>
              </w:tc>
              <w:tc>
                <w:tcPr>
                  <w:tcW w:w="6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  <w:t xml:space="preserve">Сумма </w:t>
                  </w:r>
                  <w:proofErr w:type="spellStart"/>
                  <w:r w:rsidRPr="003F76B6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  <w:t>тыс.рублей</w:t>
                  </w:r>
                  <w:proofErr w:type="spellEnd"/>
                </w:p>
              </w:tc>
            </w:tr>
            <w:tr w:rsidR="00945937" w:rsidRPr="003F76B6" w:rsidTr="005B11C4">
              <w:trPr>
                <w:trHeight w:val="602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01 00 00 00 00 0000 000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Источники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внутреннего  финансирования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дефицитов бюджетов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0,000</w:t>
                  </w:r>
                </w:p>
              </w:tc>
            </w:tr>
            <w:tr w:rsidR="00945937" w:rsidRPr="003F76B6" w:rsidTr="005B11C4">
              <w:trPr>
                <w:trHeight w:val="602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01 05 00 00 00 0000 000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0,000</w:t>
                  </w:r>
                </w:p>
              </w:tc>
            </w:tr>
            <w:tr w:rsidR="00945937" w:rsidRPr="003F76B6" w:rsidTr="005B11C4">
              <w:trPr>
                <w:trHeight w:val="301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01 05 00 00 00 0000 500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Увеличение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остатков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-1 326,500</w:t>
                  </w:r>
                </w:p>
              </w:tc>
            </w:tr>
            <w:tr w:rsidR="00945937" w:rsidRPr="003F76B6" w:rsidTr="005B11C4">
              <w:trPr>
                <w:trHeight w:val="602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01 05 02 00 00 0000 500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Увеличение прочих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остатков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-1 326,500</w:t>
                  </w:r>
                </w:p>
              </w:tc>
            </w:tr>
            <w:tr w:rsidR="00945937" w:rsidRPr="003F76B6" w:rsidTr="005B11C4">
              <w:trPr>
                <w:trHeight w:val="602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01 05 02 01 00 0000 510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Увеличение прочих остатков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денежных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-1 326,500</w:t>
                  </w:r>
                </w:p>
              </w:tc>
            </w:tr>
            <w:tr w:rsidR="00945937" w:rsidRPr="003F76B6" w:rsidTr="005B11C4">
              <w:trPr>
                <w:trHeight w:val="602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01 05 02 01 10 0000 510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Увеличение прочих остатков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денежных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бюджета сельского поселения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-1 326,500</w:t>
                  </w:r>
                </w:p>
              </w:tc>
            </w:tr>
            <w:tr w:rsidR="00945937" w:rsidRPr="003F76B6" w:rsidTr="005B11C4">
              <w:trPr>
                <w:trHeight w:val="301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01 05 00 00 00 0000 600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Уменьшение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остатков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1 326,500</w:t>
                  </w:r>
                </w:p>
              </w:tc>
            </w:tr>
            <w:tr w:rsidR="00945937" w:rsidRPr="003F76B6" w:rsidTr="005B11C4">
              <w:trPr>
                <w:trHeight w:val="602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01 05 02 00 00 0000 600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Уменьшение прочих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остатков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1 326,500</w:t>
                  </w:r>
                </w:p>
              </w:tc>
            </w:tr>
            <w:tr w:rsidR="00945937" w:rsidRPr="003F76B6" w:rsidTr="005B11C4">
              <w:trPr>
                <w:trHeight w:val="602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01 05 02 01 00 0000 610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Уменьшение прочих остатков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денежных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1 326,500</w:t>
                  </w:r>
                </w:p>
              </w:tc>
            </w:tr>
            <w:tr w:rsidR="00945937" w:rsidRPr="003F76B6" w:rsidTr="005B11C4">
              <w:trPr>
                <w:trHeight w:val="602"/>
              </w:trPr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01 05 02 01 10 0000 610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Уменьшение прочих остатков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денежных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бюджета сельского поселения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1 326,500</w:t>
                  </w:r>
                </w:p>
              </w:tc>
            </w:tr>
          </w:tbl>
          <w:p w:rsidR="00945937" w:rsidRPr="002A42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937" w:rsidRPr="002A4237" w:rsidTr="005B11C4">
        <w:trPr>
          <w:trHeight w:val="376"/>
        </w:trPr>
        <w:tc>
          <w:tcPr>
            <w:tcW w:w="1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2A42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937" w:rsidRPr="002A4237" w:rsidTr="005B11C4">
        <w:trPr>
          <w:trHeight w:val="783"/>
        </w:trPr>
        <w:tc>
          <w:tcPr>
            <w:tcW w:w="1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2A42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937" w:rsidRPr="002A4237" w:rsidTr="005B11C4">
        <w:trPr>
          <w:trHeight w:val="376"/>
        </w:trPr>
        <w:tc>
          <w:tcPr>
            <w:tcW w:w="1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3CBE" w:rsidRDefault="00943CBE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11570" w:type="dxa"/>
              <w:tblInd w:w="15" w:type="dxa"/>
              <w:tblLook w:val="04A0" w:firstRow="1" w:lastRow="0" w:firstColumn="1" w:lastColumn="0" w:noHBand="0" w:noVBand="1"/>
            </w:tblPr>
            <w:tblGrid>
              <w:gridCol w:w="2566"/>
              <w:gridCol w:w="5929"/>
              <w:gridCol w:w="1537"/>
              <w:gridCol w:w="1538"/>
            </w:tblGrid>
            <w:tr w:rsidR="00945937" w:rsidRPr="003F76B6" w:rsidTr="00943CBE">
              <w:trPr>
                <w:trHeight w:val="256"/>
              </w:trPr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Приложение 2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943CBE">
              <w:trPr>
                <w:trHeight w:val="256"/>
              </w:trPr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решению Совета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943CBE">
              <w:trPr>
                <w:trHeight w:val="256"/>
              </w:trPr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943CBE">
              <w:trPr>
                <w:trHeight w:val="256"/>
              </w:trPr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муниципального района РТ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943CBE">
              <w:trPr>
                <w:trHeight w:val="256"/>
              </w:trPr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ind w:firstLineChars="1500" w:firstLine="30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943CBE">
              <w:trPr>
                <w:trHeight w:val="376"/>
              </w:trPr>
              <w:tc>
                <w:tcPr>
                  <w:tcW w:w="11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Источники</w:t>
                  </w:r>
                </w:p>
              </w:tc>
            </w:tr>
            <w:tr w:rsidR="00945937" w:rsidRPr="003F76B6" w:rsidTr="00943CBE">
              <w:trPr>
                <w:trHeight w:val="376"/>
              </w:trPr>
              <w:tc>
                <w:tcPr>
                  <w:tcW w:w="11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финансирования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дефицита бюджета</w:t>
                  </w:r>
                </w:p>
              </w:tc>
            </w:tr>
            <w:tr w:rsidR="00945937" w:rsidRPr="003F76B6" w:rsidTr="00943CBE">
              <w:trPr>
                <w:trHeight w:val="376"/>
              </w:trPr>
              <w:tc>
                <w:tcPr>
                  <w:tcW w:w="11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сельского поселения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 Республики Татарстан</w:t>
                  </w:r>
                </w:p>
              </w:tc>
            </w:tr>
            <w:tr w:rsidR="00945937" w:rsidRPr="003F76B6" w:rsidTr="00943CBE">
              <w:trPr>
                <w:trHeight w:val="376"/>
              </w:trPr>
              <w:tc>
                <w:tcPr>
                  <w:tcW w:w="115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плановый период 2021 и 2022 годов</w:t>
                  </w:r>
                </w:p>
              </w:tc>
            </w:tr>
            <w:tr w:rsidR="00945937" w:rsidRPr="003F76B6" w:rsidTr="00943CBE">
              <w:trPr>
                <w:trHeight w:val="316"/>
              </w:trPr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  <w:t>тыс.рублей</w:t>
                  </w:r>
                  <w:proofErr w:type="spellEnd"/>
                </w:p>
              </w:tc>
            </w:tr>
            <w:tr w:rsidR="00945937" w:rsidRPr="003F76B6" w:rsidTr="00943CBE">
              <w:trPr>
                <w:trHeight w:val="316"/>
              </w:trPr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  <w:t>Код показателя</w:t>
                  </w:r>
                </w:p>
              </w:tc>
              <w:tc>
                <w:tcPr>
                  <w:tcW w:w="59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</w:tr>
            <w:tr w:rsidR="00945937" w:rsidRPr="003F76B6" w:rsidTr="00943CBE">
              <w:trPr>
                <w:trHeight w:val="603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01 00 00 00 00 0000 000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Источники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внутреннего  финансирования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дефицитов бюджетов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0,000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0,000</w:t>
                  </w:r>
                </w:p>
              </w:tc>
            </w:tr>
            <w:tr w:rsidR="00945937" w:rsidRPr="003F76B6" w:rsidTr="00943CBE">
              <w:trPr>
                <w:trHeight w:val="603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01 05 00 00 00 0000 000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0,000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0,000</w:t>
                  </w:r>
                </w:p>
              </w:tc>
            </w:tr>
            <w:tr w:rsidR="00945937" w:rsidRPr="003F76B6" w:rsidTr="00943CBE">
              <w:trPr>
                <w:trHeight w:val="301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01 05 00 00 00 0000 500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Увеличение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остатков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-1 351,600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-1 392,900</w:t>
                  </w:r>
                </w:p>
              </w:tc>
            </w:tr>
            <w:tr w:rsidR="00945937" w:rsidRPr="003F76B6" w:rsidTr="00943CBE">
              <w:trPr>
                <w:trHeight w:val="603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01 05 02 00 00 0000 500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Увеличение прочих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остатков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-1 351,600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-1 392,900</w:t>
                  </w:r>
                </w:p>
              </w:tc>
            </w:tr>
            <w:tr w:rsidR="00945937" w:rsidRPr="003F76B6" w:rsidTr="00943CBE">
              <w:trPr>
                <w:trHeight w:val="603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01 05 02 01 00 0000 510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Увеличение прочих остатков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денежных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-1 351,600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-1 392,900</w:t>
                  </w:r>
                </w:p>
              </w:tc>
            </w:tr>
            <w:tr w:rsidR="00945937" w:rsidRPr="003F76B6" w:rsidTr="00943CBE">
              <w:trPr>
                <w:trHeight w:val="603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01 05 02 01 10 0000 510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Увеличение прочих остатков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денежных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бюджета сельского поселения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-1 351,600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-1 392,900</w:t>
                  </w:r>
                </w:p>
              </w:tc>
            </w:tr>
            <w:tr w:rsidR="00945937" w:rsidRPr="003F76B6" w:rsidTr="00943CBE">
              <w:trPr>
                <w:trHeight w:val="301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01 05 00 00 00 0000 600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Уменьшение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остатков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1 351,600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1 392,900</w:t>
                  </w:r>
                </w:p>
              </w:tc>
            </w:tr>
            <w:tr w:rsidR="00945937" w:rsidRPr="003F76B6" w:rsidTr="00943CBE">
              <w:trPr>
                <w:trHeight w:val="603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01 05 02 00 00 0000 600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Уменьшение прочих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остатков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1 351,600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1 392,900</w:t>
                  </w:r>
                </w:p>
              </w:tc>
            </w:tr>
            <w:tr w:rsidR="00945937" w:rsidRPr="003F76B6" w:rsidTr="00943CBE">
              <w:trPr>
                <w:trHeight w:val="603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01 05 02 01 00 0000 610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Уменьшение прочих остатков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денежных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бюджетов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1 351,600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1 392,900</w:t>
                  </w:r>
                </w:p>
              </w:tc>
            </w:tr>
            <w:tr w:rsidR="00945937" w:rsidRPr="003F76B6" w:rsidTr="00943CBE">
              <w:trPr>
                <w:trHeight w:val="603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01 05 02 01 10 0000 610</w:t>
                  </w:r>
                </w:p>
              </w:tc>
              <w:tc>
                <w:tcPr>
                  <w:tcW w:w="5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Уменьшение прочих остатков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денежных  средств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бюджета сельского поселения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1 351,600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1 392,900</w:t>
                  </w:r>
                </w:p>
              </w:tc>
            </w:tr>
          </w:tbl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11508" w:type="dxa"/>
              <w:tblInd w:w="15" w:type="dxa"/>
              <w:tblLook w:val="04A0" w:firstRow="1" w:lastRow="0" w:firstColumn="1" w:lastColumn="0" w:noHBand="0" w:noVBand="1"/>
            </w:tblPr>
            <w:tblGrid>
              <w:gridCol w:w="7303"/>
              <w:gridCol w:w="2872"/>
              <w:gridCol w:w="1333"/>
            </w:tblGrid>
            <w:tr w:rsidR="00945937" w:rsidRPr="003F76B6" w:rsidTr="005B11C4">
              <w:trPr>
                <w:trHeight w:val="300"/>
              </w:trPr>
              <w:tc>
                <w:tcPr>
                  <w:tcW w:w="7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928" w:rsidRDefault="00CE3928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E3928" w:rsidRDefault="00CE3928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Приложение 3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300"/>
              </w:trPr>
              <w:tc>
                <w:tcPr>
                  <w:tcW w:w="7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к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решению Совета 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300"/>
              </w:trPr>
              <w:tc>
                <w:tcPr>
                  <w:tcW w:w="7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945937" w:rsidRPr="003F76B6" w:rsidTr="005B11C4">
              <w:trPr>
                <w:trHeight w:val="300"/>
              </w:trPr>
              <w:tc>
                <w:tcPr>
                  <w:tcW w:w="7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42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муниципального района РТ</w:t>
                  </w:r>
                </w:p>
              </w:tc>
            </w:tr>
            <w:tr w:rsidR="00945937" w:rsidRPr="003F76B6" w:rsidTr="005B11C4">
              <w:trPr>
                <w:trHeight w:val="300"/>
              </w:trPr>
              <w:tc>
                <w:tcPr>
                  <w:tcW w:w="7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376"/>
              </w:trPr>
              <w:tc>
                <w:tcPr>
                  <w:tcW w:w="11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Поступление доходов</w:t>
                  </w:r>
                </w:p>
              </w:tc>
            </w:tr>
            <w:tr w:rsidR="00945937" w:rsidRPr="003F76B6" w:rsidTr="005B11C4">
              <w:trPr>
                <w:trHeight w:val="1218"/>
              </w:trPr>
              <w:tc>
                <w:tcPr>
                  <w:tcW w:w="115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 xml:space="preserve"> бюджет </w:t>
                  </w:r>
                  <w:proofErr w:type="spellStart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 xml:space="preserve"> сельского поселения                                                                                                                                        </w:t>
                  </w:r>
                  <w:proofErr w:type="spellStart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 xml:space="preserve"> муниципального района Республики Татарстан в 2020 году </w:t>
                  </w:r>
                </w:p>
              </w:tc>
            </w:tr>
            <w:tr w:rsidR="00945937" w:rsidRPr="003F76B6" w:rsidTr="005B11C4">
              <w:trPr>
                <w:trHeight w:val="315"/>
              </w:trPr>
              <w:tc>
                <w:tcPr>
                  <w:tcW w:w="7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255"/>
              </w:trPr>
              <w:tc>
                <w:tcPr>
                  <w:tcW w:w="73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  <w:t>Код дохода</w:t>
                  </w:r>
                </w:p>
              </w:tc>
              <w:tc>
                <w:tcPr>
                  <w:tcW w:w="13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Сумма,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тыс.руб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.</w:t>
                  </w:r>
                </w:p>
              </w:tc>
            </w:tr>
            <w:tr w:rsidR="00945937" w:rsidRPr="003F76B6" w:rsidTr="005B11C4">
              <w:trPr>
                <w:trHeight w:val="255"/>
              </w:trPr>
              <w:tc>
                <w:tcPr>
                  <w:tcW w:w="73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3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285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 Налоговые и неналоговые доходы 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   1 00 00000 00 0000 000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426,300</w:t>
                  </w:r>
                </w:p>
              </w:tc>
            </w:tr>
            <w:tr w:rsidR="00945937" w:rsidRPr="003F76B6" w:rsidTr="005B11C4">
              <w:trPr>
                <w:trHeight w:val="255"/>
              </w:trPr>
              <w:tc>
                <w:tcPr>
                  <w:tcW w:w="7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Налог на доходы физических лиц </w:t>
                  </w:r>
                </w:p>
              </w:tc>
              <w:tc>
                <w:tcPr>
                  <w:tcW w:w="28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13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139,500</w:t>
                  </w:r>
                </w:p>
              </w:tc>
            </w:tr>
            <w:tr w:rsidR="00945937" w:rsidRPr="003F76B6" w:rsidTr="005B11C4">
              <w:trPr>
                <w:trHeight w:val="270"/>
              </w:trPr>
              <w:tc>
                <w:tcPr>
                  <w:tcW w:w="73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8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3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945937" w:rsidRPr="003F76B6" w:rsidTr="005B11C4">
              <w:trPr>
                <w:trHeight w:val="285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Единый сельхоз налог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1 05 03000 00 0000 110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4,600</w:t>
                  </w:r>
                </w:p>
              </w:tc>
            </w:tr>
            <w:tr w:rsidR="00945937" w:rsidRPr="003F76B6" w:rsidTr="005B11C4">
              <w:trPr>
                <w:trHeight w:val="285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Имущественный налог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1 06 00000 00 0000 110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280,000</w:t>
                  </w:r>
                </w:p>
              </w:tc>
            </w:tr>
            <w:tr w:rsidR="00945937" w:rsidRPr="003F76B6" w:rsidTr="005B11C4">
              <w:trPr>
                <w:trHeight w:val="827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44,000</w:t>
                  </w:r>
                </w:p>
              </w:tc>
            </w:tr>
            <w:tr w:rsidR="00945937" w:rsidRPr="003F76B6" w:rsidTr="005B11C4">
              <w:trPr>
                <w:trHeight w:val="300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236,000</w:t>
                  </w:r>
                </w:p>
              </w:tc>
            </w:tr>
            <w:tr w:rsidR="00945937" w:rsidRPr="003F76B6" w:rsidTr="005B11C4">
              <w:trPr>
                <w:trHeight w:val="662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1 11 00000 00 0000 120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2,200</w:t>
                  </w:r>
                </w:p>
              </w:tc>
            </w:tr>
            <w:tr w:rsidR="00945937" w:rsidRPr="003F76B6" w:rsidTr="005B11C4">
              <w:trPr>
                <w:trHeight w:val="947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1 11 05035 10 0000 120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2,200</w:t>
                  </w:r>
                </w:p>
              </w:tc>
            </w:tr>
            <w:tr w:rsidR="00945937" w:rsidRPr="003F76B6" w:rsidTr="005B11C4">
              <w:trPr>
                <w:trHeight w:val="406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Безвозмездные  поступления</w:t>
                  </w:r>
                  <w:proofErr w:type="gramEnd"/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900,200</w:t>
                  </w:r>
                </w:p>
              </w:tc>
            </w:tr>
            <w:tr w:rsidR="00945937" w:rsidRPr="003F76B6" w:rsidTr="005B11C4">
              <w:trPr>
                <w:trHeight w:val="300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Дотации бюджетам сельских поселений 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808,200</w:t>
                  </w:r>
                </w:p>
              </w:tc>
            </w:tr>
            <w:tr w:rsidR="00945937" w:rsidRPr="003F76B6" w:rsidTr="005B11C4">
              <w:trPr>
                <w:trHeight w:val="300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Субвенции бюджетам сельских поселений </w:t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92,000</w:t>
                  </w:r>
                </w:p>
              </w:tc>
            </w:tr>
            <w:tr w:rsidR="00945937" w:rsidRPr="003F76B6" w:rsidTr="005B11C4">
              <w:trPr>
                <w:trHeight w:val="285"/>
              </w:trPr>
              <w:tc>
                <w:tcPr>
                  <w:tcW w:w="7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ВСЕГО  ДОХОДОВ</w:t>
                  </w:r>
                  <w:proofErr w:type="gramEnd"/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1326,500</w:t>
                  </w:r>
                </w:p>
              </w:tc>
            </w:tr>
          </w:tbl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11328" w:type="dxa"/>
              <w:tblInd w:w="30" w:type="dxa"/>
              <w:tblLook w:val="04A0" w:firstRow="1" w:lastRow="0" w:firstColumn="1" w:lastColumn="0" w:noHBand="0" w:noVBand="1"/>
            </w:tblPr>
            <w:tblGrid>
              <w:gridCol w:w="6162"/>
              <w:gridCol w:w="2665"/>
              <w:gridCol w:w="1174"/>
              <w:gridCol w:w="1327"/>
            </w:tblGrid>
            <w:tr w:rsidR="00945937" w:rsidRPr="003F76B6" w:rsidTr="004B6802">
              <w:trPr>
                <w:trHeight w:val="304"/>
              </w:trPr>
              <w:tc>
                <w:tcPr>
                  <w:tcW w:w="6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3CBE" w:rsidRDefault="00943CBE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3CBE" w:rsidRDefault="00943CBE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3CBE" w:rsidRDefault="00943CBE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Приложение 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4B6802">
              <w:trPr>
                <w:trHeight w:val="304"/>
              </w:trPr>
              <w:tc>
                <w:tcPr>
                  <w:tcW w:w="6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к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решению Совета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4B6802">
              <w:trPr>
                <w:trHeight w:val="304"/>
              </w:trPr>
              <w:tc>
                <w:tcPr>
                  <w:tcW w:w="6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45937" w:rsidRPr="003F76B6" w:rsidTr="004B6802">
              <w:trPr>
                <w:trHeight w:val="304"/>
              </w:trPr>
              <w:tc>
                <w:tcPr>
                  <w:tcW w:w="6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муниципального района РТ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45937" w:rsidRPr="003F76B6" w:rsidTr="004B6802">
              <w:trPr>
                <w:trHeight w:val="304"/>
              </w:trPr>
              <w:tc>
                <w:tcPr>
                  <w:tcW w:w="6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4B6802">
              <w:trPr>
                <w:trHeight w:val="381"/>
              </w:trPr>
              <w:tc>
                <w:tcPr>
                  <w:tcW w:w="113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Поступление доходов</w:t>
                  </w:r>
                </w:p>
              </w:tc>
            </w:tr>
            <w:tr w:rsidR="00945937" w:rsidRPr="003F76B6" w:rsidTr="004B6802">
              <w:trPr>
                <w:trHeight w:val="1236"/>
              </w:trPr>
              <w:tc>
                <w:tcPr>
                  <w:tcW w:w="113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 xml:space="preserve"> бюджет </w:t>
                  </w:r>
                  <w:proofErr w:type="spellStart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 xml:space="preserve"> сельского поселения                                                                                                                                        </w:t>
                  </w:r>
                  <w:proofErr w:type="spellStart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  <w:t xml:space="preserve"> муниципального района Республики Татарстан на плановый период 2021  и 2022 годов</w:t>
                  </w:r>
                </w:p>
              </w:tc>
            </w:tr>
            <w:tr w:rsidR="00945937" w:rsidRPr="003F76B6" w:rsidTr="004B6802">
              <w:trPr>
                <w:trHeight w:val="319"/>
              </w:trPr>
              <w:tc>
                <w:tcPr>
                  <w:tcW w:w="6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F76B6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4B6802">
              <w:trPr>
                <w:trHeight w:val="259"/>
              </w:trPr>
              <w:tc>
                <w:tcPr>
                  <w:tcW w:w="61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  <w:t>Код дохода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2021 год</w:t>
                  </w:r>
                </w:p>
              </w:tc>
              <w:tc>
                <w:tcPr>
                  <w:tcW w:w="13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2022 год</w:t>
                  </w:r>
                </w:p>
              </w:tc>
            </w:tr>
            <w:tr w:rsidR="00945937" w:rsidRPr="003F76B6" w:rsidTr="004B6802">
              <w:trPr>
                <w:trHeight w:val="259"/>
              </w:trPr>
              <w:tc>
                <w:tcPr>
                  <w:tcW w:w="6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3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945937" w:rsidRPr="003F76B6" w:rsidTr="004B6802">
              <w:trPr>
                <w:trHeight w:val="289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 Налоговые и неналоговые доходы 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   1 00 00000 00 0000 000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434,300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442,700</w:t>
                  </w:r>
                </w:p>
              </w:tc>
            </w:tr>
            <w:tr w:rsidR="00945937" w:rsidRPr="003F76B6" w:rsidTr="004B6802">
              <w:trPr>
                <w:trHeight w:val="259"/>
              </w:trPr>
              <w:tc>
                <w:tcPr>
                  <w:tcW w:w="61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Налог на доходы физических лиц </w:t>
                  </w:r>
                </w:p>
              </w:tc>
              <w:tc>
                <w:tcPr>
                  <w:tcW w:w="2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143,300</w:t>
                  </w:r>
                </w:p>
              </w:tc>
              <w:tc>
                <w:tcPr>
                  <w:tcW w:w="13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146,200</w:t>
                  </w:r>
                </w:p>
              </w:tc>
            </w:tr>
            <w:tr w:rsidR="00945937" w:rsidRPr="003F76B6" w:rsidTr="004B6802">
              <w:trPr>
                <w:trHeight w:val="274"/>
              </w:trPr>
              <w:tc>
                <w:tcPr>
                  <w:tcW w:w="61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3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945937" w:rsidRPr="003F76B6" w:rsidTr="004B6802">
              <w:trPr>
                <w:trHeight w:val="289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Единый сельхоз налог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1 05 03000 00 0000 110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4,800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5,100</w:t>
                  </w:r>
                </w:p>
              </w:tc>
            </w:tr>
            <w:tr w:rsidR="00945937" w:rsidRPr="003F76B6" w:rsidTr="004B6802">
              <w:trPr>
                <w:trHeight w:val="289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Имущественный налог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1 06 00000 00 0000 110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284,000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289,200</w:t>
                  </w:r>
                </w:p>
              </w:tc>
            </w:tr>
            <w:tr w:rsidR="00945937" w:rsidRPr="003F76B6" w:rsidTr="004B6802">
              <w:trPr>
                <w:trHeight w:val="839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48,000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53,200</w:t>
                  </w:r>
                </w:p>
              </w:tc>
            </w:tr>
            <w:tr w:rsidR="00945937" w:rsidRPr="003F76B6" w:rsidTr="004B6802">
              <w:trPr>
                <w:trHeight w:val="304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236,000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236,000</w:t>
                  </w:r>
                </w:p>
              </w:tc>
            </w:tr>
            <w:tr w:rsidR="00945937" w:rsidRPr="003F76B6" w:rsidTr="004B6802">
              <w:trPr>
                <w:trHeight w:val="671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1 11 00000 00 0000 120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2,200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2,200</w:t>
                  </w:r>
                </w:p>
              </w:tc>
            </w:tr>
            <w:tr w:rsidR="00945937" w:rsidRPr="003F76B6" w:rsidTr="004B6802">
              <w:trPr>
                <w:trHeight w:val="961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1 11 05035 10 0000 120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2,200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2,200</w:t>
                  </w:r>
                </w:p>
              </w:tc>
            </w:tr>
            <w:tr w:rsidR="00945937" w:rsidRPr="003F76B6" w:rsidTr="004B6802">
              <w:trPr>
                <w:trHeight w:val="411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Безвозмездные  поступления</w:t>
                  </w:r>
                  <w:proofErr w:type="gramEnd"/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917,300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950,200</w:t>
                  </w:r>
                </w:p>
              </w:tc>
            </w:tr>
            <w:tr w:rsidR="00945937" w:rsidRPr="003F76B6" w:rsidTr="004B6802">
              <w:trPr>
                <w:trHeight w:val="304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Дотации бюджетам сельских поселений 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825,100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857,000</w:t>
                  </w:r>
                </w:p>
              </w:tc>
            </w:tr>
            <w:tr w:rsidR="00945937" w:rsidRPr="003F76B6" w:rsidTr="004B6802">
              <w:trPr>
                <w:trHeight w:val="304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Субвенции бюджетам сельских поселений </w:t>
                  </w:r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92,200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93,200</w:t>
                  </w:r>
                </w:p>
              </w:tc>
            </w:tr>
            <w:tr w:rsidR="00945937" w:rsidRPr="003F76B6" w:rsidTr="004B6802">
              <w:trPr>
                <w:trHeight w:val="289"/>
              </w:trPr>
              <w:tc>
                <w:tcPr>
                  <w:tcW w:w="6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proofErr w:type="gram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ВСЕГО  ДОХОДОВ</w:t>
                  </w:r>
                  <w:proofErr w:type="gramEnd"/>
                </w:p>
              </w:tc>
              <w:tc>
                <w:tcPr>
                  <w:tcW w:w="2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1351,600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1392,900</w:t>
                  </w:r>
                </w:p>
              </w:tc>
            </w:tr>
          </w:tbl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horzAnchor="margin" w:tblpY="-1140"/>
              <w:tblOverlap w:val="never"/>
              <w:tblW w:w="12094" w:type="dxa"/>
              <w:tblLook w:val="04A0" w:firstRow="1" w:lastRow="0" w:firstColumn="1" w:lastColumn="0" w:noHBand="0" w:noVBand="1"/>
            </w:tblPr>
            <w:tblGrid>
              <w:gridCol w:w="897"/>
              <w:gridCol w:w="2824"/>
              <w:gridCol w:w="7500"/>
              <w:gridCol w:w="873"/>
            </w:tblGrid>
            <w:tr w:rsidR="00945937" w:rsidRPr="003F76B6" w:rsidTr="00930AC8">
              <w:trPr>
                <w:trHeight w:val="316"/>
              </w:trPr>
              <w:tc>
                <w:tcPr>
                  <w:tcW w:w="3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8" w:name="RANGE!A1:C59"/>
                  <w:bookmarkEnd w:id="8"/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928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</w:t>
                  </w:r>
                </w:p>
                <w:p w:rsidR="00945937" w:rsidRPr="003F76B6" w:rsidRDefault="00CE3928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</w:t>
                  </w:r>
                  <w:r w:rsidR="00945937" w:rsidRPr="003F76B6">
                    <w:rPr>
                      <w:rFonts w:ascii="Times New Roman" w:eastAsia="Times New Roman" w:hAnsi="Times New Roman"/>
                      <w:lang w:eastAsia="ru-RU"/>
                    </w:rPr>
                    <w:t>Приложение 5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45937" w:rsidRPr="003F76B6" w:rsidTr="00930AC8">
              <w:trPr>
                <w:trHeight w:val="316"/>
              </w:trPr>
              <w:tc>
                <w:tcPr>
                  <w:tcW w:w="3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    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к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решению Совета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16"/>
              </w:trPr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                              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сельского поселения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16"/>
              </w:trPr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                       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муниципального района РТ</w:t>
                  </w:r>
                </w:p>
              </w:tc>
            </w:tr>
            <w:tr w:rsidR="003E19F9" w:rsidRPr="003F76B6" w:rsidTr="00930AC8">
              <w:trPr>
                <w:trHeight w:val="316"/>
              </w:trPr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                                         </w:t>
                  </w:r>
                  <w:r w:rsidR="00943CBE">
                    <w:rPr>
                      <w:rFonts w:ascii="Times New Roman" w:eastAsia="Times New Roman" w:hAnsi="Times New Roman"/>
                      <w:lang w:eastAsia="ru-RU"/>
                    </w:rPr>
                    <w:t xml:space="preserve">    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16"/>
              </w:trPr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5937" w:rsidRPr="003F76B6" w:rsidTr="00930AC8">
              <w:trPr>
                <w:trHeight w:val="695"/>
              </w:trPr>
              <w:tc>
                <w:tcPr>
                  <w:tcW w:w="112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Перечень главных администраторов доходов бюджета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Муралинского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селького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поселения 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Кайбицкого</w:t>
                  </w:r>
                  <w:proofErr w:type="spellEnd"/>
                  <w:proofErr w:type="gramEnd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16"/>
              </w:trPr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16"/>
              </w:trPr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33"/>
              </w:trPr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Код главы</w:t>
                  </w:r>
                </w:p>
              </w:tc>
              <w:tc>
                <w:tcPr>
                  <w:tcW w:w="28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16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5937" w:rsidRPr="003F76B6" w:rsidTr="00930AC8">
              <w:trPr>
                <w:trHeight w:val="316"/>
              </w:trPr>
              <w:tc>
                <w:tcPr>
                  <w:tcW w:w="112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Палата земельных и </w:t>
                  </w:r>
                  <w:proofErr w:type="gram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имущественных  отношений</w:t>
                  </w:r>
                  <w:proofErr w:type="gramEnd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муниципального района Республике Татарстан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5937" w:rsidRPr="003F76B6" w:rsidRDefault="00945937" w:rsidP="005B11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951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1 11 05035 10 0000 120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1268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1 11 09045 10 0000 120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</w:t>
                  </w: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1268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1 11 08050 10 0000 120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33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1 13 01995 10 0000 130   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62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1 13 02995 10 0000 130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33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1 13 02065 10 0000 130  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77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1 14 01050 10 0000 410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 от продажи квартир, находящихся в собственности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1268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1 14 02052 10 0000 410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1299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1 14 02052 10 0000 440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1359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1 14 02053 10 0000 410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1057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1 14 02053 10 0000 440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936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1 14 03050 10 0000 410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92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1 14 03050 10 0000 440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936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1 14 14040 10 0000 410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Денежные средства, полученные от реализации иного имущества, обращенного в собственность сельского </w:t>
                  </w:r>
                  <w:proofErr w:type="gramStart"/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поселения ,</w:t>
                  </w:r>
                  <w:proofErr w:type="gramEnd"/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подлежащие  зачислению в бюджет сельского поселения  ( в части реализации основных средств по указанному имуществу)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936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1 14 14040 10 0000 440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Денежные средства, полученные от реализации иного имущества, обращенного в собственность сельского </w:t>
                  </w:r>
                  <w:proofErr w:type="gramStart"/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поселения ,</w:t>
                  </w:r>
                  <w:proofErr w:type="gramEnd"/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подлежащие  зачислению в бюджет сельского поселения    ( в части реализации материальных запасов  по указанному имуществу)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936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1 17 01050 10 0000 180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Невыясненные поступления, зачисляемые в бюджеты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936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1 17 02020 10 0000 180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41101" w:rsidRPr="003F76B6" w:rsidTr="00930AC8">
              <w:trPr>
                <w:trHeight w:val="316"/>
              </w:trPr>
              <w:tc>
                <w:tcPr>
                  <w:tcW w:w="112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Финансово-бюджетная палата </w:t>
                  </w:r>
                  <w:proofErr w:type="spellStart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Кайбицкого</w:t>
                  </w:r>
                  <w:proofErr w:type="spellEnd"/>
                  <w:r w:rsidRPr="003F76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муниципального района РТ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16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1 08 04020 01 1000 110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1268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1 08 07175 01 1000 110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1344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1 11 02033 10 0000 120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 от размещения временно свободных средств бюджетов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404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1 11 03050 10 0000 120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Проценты, полученные от предоставления бюджетных кредитов внутри страны за счет средств бюджетов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64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1 13 01995 10 0000 130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64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1 13 02995 10 0000 130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468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1 13 02065 10 0000 130  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64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1 16 02020 02 0000 140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75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1 16 07010 10 0000 140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982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1 16 07090 10 0000 140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407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1 16 10031 10 0000 140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422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1 16 10061 10 0000 140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710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1 16 10081 10 0000 140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33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1 16 10082 10 0000 140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49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1 16 10100 00 0000 140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49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1 16 10123 01 0000 140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  от</w:t>
                  </w:r>
                  <w:proofErr w:type="gramEnd"/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денежных взысканий (штрафов),поступающие в счет погашения задолженности, образовавшейся до 1 января 2020 года, подлежа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щ</w:t>
                  </w: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ие зачислению в бюджет муниципального образования по нормативам, действующим до 1 января 2020 года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316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1 16 10129 01 0000 140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1101" w:rsidRPr="006812EE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Доходы  от</w:t>
                  </w:r>
                  <w:proofErr w:type="gramEnd"/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денежных взысканий (штрафов),поступающие в счет погашения задолженности, образовавшейся до 1 января 2020 года, подлежа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щ</w:t>
                  </w: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ие зачислению в федеральный бюджет и  бюджет муниципального образования по нормативам, действующим до 1 января 2020 года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1101" w:rsidRPr="003F76B6" w:rsidRDefault="00A41101" w:rsidP="00A411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1 16 11050 01 0000 140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1 16 11064 01 0000 140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Платежи, уплачиваемые в целях возмещения вреда, причиняемого автомобильным дорогам местного значения транспортными </w:t>
                  </w: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средствами, осуществляющими перевозки тяжеловесных и (или) крупногабаритных грузов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1 17 01050 10 0000 180  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Невыясненные поступления, зачисляемые в бюджеты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1 17 05050 10 0000 180  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1 17 14030 10 0000 150  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Средства самообложения граждан, зачисляемые в бюджеты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2 02 16001 10 0000 150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2 02 29900 10 0000 150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Субсидии бюджетам сельских поселений из местных бюджетов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2 02 29999 10 0000 150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2 02 35118 10 0000 150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2 02 30024 10 0000 150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2 02 39999 10 0000 150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Прочие субвенции бюджетам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2 02 45160 10 0000 150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2 02 49999 10 0000 150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2 04 05020 10 0000 150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E19F9" w:rsidRPr="003F76B6" w:rsidTr="00930AC8">
              <w:trPr>
                <w:trHeight w:val="695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920</w:t>
                  </w:r>
                </w:p>
              </w:tc>
              <w:tc>
                <w:tcPr>
                  <w:tcW w:w="2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2 08 05000 10 0000 150</w:t>
                  </w:r>
                </w:p>
              </w:tc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5244" w:rsidRPr="006812EE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812E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D5244" w:rsidRPr="003F76B6" w:rsidRDefault="003D5244" w:rsidP="003D5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5937" w:rsidRPr="002A42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937" w:rsidRPr="002A4237" w:rsidTr="005B11C4">
        <w:trPr>
          <w:trHeight w:val="316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2A4237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2A4237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2A4237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tbl>
      <w:tblPr>
        <w:tblW w:w="10485" w:type="dxa"/>
        <w:tblInd w:w="20" w:type="dxa"/>
        <w:tblLook w:val="04A0" w:firstRow="1" w:lastRow="0" w:firstColumn="1" w:lastColumn="0" w:noHBand="0" w:noVBand="1"/>
      </w:tblPr>
      <w:tblGrid>
        <w:gridCol w:w="907"/>
        <w:gridCol w:w="2992"/>
        <w:gridCol w:w="6586"/>
      </w:tblGrid>
      <w:tr w:rsidR="00945937" w:rsidRPr="003F76B6" w:rsidTr="003E19F9">
        <w:trPr>
          <w:trHeight w:val="31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937" w:rsidRDefault="00945937" w:rsidP="003E1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5937" w:rsidRDefault="00945937" w:rsidP="003E1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5937" w:rsidRPr="003F76B6" w:rsidRDefault="00945937" w:rsidP="003E1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Приложение 6</w:t>
            </w:r>
          </w:p>
        </w:tc>
      </w:tr>
      <w:tr w:rsidR="00945937" w:rsidRPr="003F76B6" w:rsidTr="003E19F9">
        <w:trPr>
          <w:trHeight w:val="31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3E19F9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решению Совета </w:t>
            </w: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</w:t>
            </w:r>
          </w:p>
        </w:tc>
      </w:tr>
      <w:tr w:rsidR="00945937" w:rsidRPr="003F76B6" w:rsidTr="003E19F9">
        <w:trPr>
          <w:trHeight w:val="31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3E19F9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муниципального района</w:t>
            </w:r>
          </w:p>
        </w:tc>
      </w:tr>
      <w:tr w:rsidR="00945937" w:rsidRPr="003F76B6" w:rsidTr="003E19F9">
        <w:trPr>
          <w:trHeight w:val="31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3E19F9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Республик</w:t>
            </w:r>
            <w:r w:rsidR="00943CBE">
              <w:rPr>
                <w:rFonts w:ascii="Times New Roman" w:eastAsia="Times New Roman" w:hAnsi="Times New Roman"/>
                <w:lang w:eastAsia="ru-RU"/>
              </w:rPr>
              <w:t xml:space="preserve">и Татарстан </w:t>
            </w:r>
          </w:p>
        </w:tc>
      </w:tr>
      <w:tr w:rsidR="00945937" w:rsidRPr="003F76B6" w:rsidTr="003E19F9">
        <w:trPr>
          <w:trHeight w:val="31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3E19F9">
        <w:trPr>
          <w:trHeight w:val="682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Перечень главных администраторов источников финансирования дефицита бюджета                                </w:t>
            </w: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945937" w:rsidRPr="003F76B6" w:rsidTr="003E19F9">
        <w:trPr>
          <w:trHeight w:val="682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3E19F9">
        <w:trPr>
          <w:trHeight w:val="68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65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45937" w:rsidRPr="003F76B6" w:rsidTr="003E19F9">
        <w:trPr>
          <w:trHeight w:val="31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главы</w:t>
            </w:r>
            <w:proofErr w:type="gramEnd"/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5937" w:rsidRPr="003F76B6" w:rsidTr="003E19F9">
        <w:trPr>
          <w:trHeight w:val="318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Финансово-бюджетная палата муниципального района</w:t>
            </w:r>
          </w:p>
        </w:tc>
      </w:tr>
      <w:tr w:rsidR="00945937" w:rsidRPr="003F76B6" w:rsidTr="003E19F9">
        <w:trPr>
          <w:trHeight w:val="66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прочих остатков </w:t>
            </w:r>
            <w:proofErr w:type="gramStart"/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денежных  средств</w:t>
            </w:r>
            <w:proofErr w:type="gramEnd"/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бюджета сельского поселения</w:t>
            </w:r>
          </w:p>
        </w:tc>
      </w:tr>
      <w:tr w:rsidR="00945937" w:rsidRPr="003F76B6" w:rsidTr="003E19F9">
        <w:trPr>
          <w:trHeight w:val="65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proofErr w:type="gramStart"/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денежных  средств</w:t>
            </w:r>
            <w:proofErr w:type="gramEnd"/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бюджета сельского поселения</w:t>
            </w:r>
          </w:p>
        </w:tc>
      </w:tr>
    </w:tbl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tbl>
      <w:tblPr>
        <w:tblpPr w:leftFromText="180" w:rightFromText="180" w:horzAnchor="margin" w:tblpXSpec="center" w:tblpY="-1140"/>
        <w:tblW w:w="10628" w:type="dxa"/>
        <w:tblLook w:val="04A0" w:firstRow="1" w:lastRow="0" w:firstColumn="1" w:lastColumn="0" w:noHBand="0" w:noVBand="1"/>
      </w:tblPr>
      <w:tblGrid>
        <w:gridCol w:w="907"/>
        <w:gridCol w:w="800"/>
        <w:gridCol w:w="2119"/>
        <w:gridCol w:w="895"/>
        <w:gridCol w:w="1813"/>
        <w:gridCol w:w="617"/>
        <w:gridCol w:w="2506"/>
        <w:gridCol w:w="971"/>
      </w:tblGrid>
      <w:tr w:rsidR="00945937" w:rsidRPr="003F76B6" w:rsidTr="005B11C4">
        <w:trPr>
          <w:trHeight w:val="30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937" w:rsidRPr="003F76B6" w:rsidRDefault="00945937" w:rsidP="005B11C4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Default="00945937" w:rsidP="005B11C4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945937" w:rsidRPr="003F76B6" w:rsidRDefault="00945937" w:rsidP="005B11C4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Приложение 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30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320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решению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5B11C4">
        <w:trPr>
          <w:trHeight w:val="30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320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5B11C4">
        <w:trPr>
          <w:trHeight w:val="30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320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муниципального района РТ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943CBE">
        <w:trPr>
          <w:trHeight w:val="30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3F76B6" w:rsidRDefault="00945937" w:rsidP="005B11C4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937" w:rsidRPr="003F76B6" w:rsidRDefault="00945937" w:rsidP="005B11C4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5B11C4">
        <w:trPr>
          <w:trHeight w:val="306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291"/>
        </w:trPr>
        <w:tc>
          <w:tcPr>
            <w:tcW w:w="10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РАСПРЕДЕЛЕНИЕ БЮДЖЕТНЫХ АССИГНОВАНИЙ</w:t>
            </w:r>
          </w:p>
        </w:tc>
      </w:tr>
      <w:tr w:rsidR="00945937" w:rsidRPr="003F76B6" w:rsidTr="005B11C4">
        <w:trPr>
          <w:trHeight w:val="291"/>
        </w:trPr>
        <w:tc>
          <w:tcPr>
            <w:tcW w:w="10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945937" w:rsidRPr="003F76B6" w:rsidTr="005B11C4">
        <w:trPr>
          <w:trHeight w:val="291"/>
        </w:trPr>
        <w:tc>
          <w:tcPr>
            <w:tcW w:w="10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КАЙБИЦКОГО МУНИЦИПАЛЬНОГО РАЙОНА НА 2020 ГОД </w:t>
            </w:r>
          </w:p>
        </w:tc>
      </w:tr>
      <w:tr w:rsidR="00945937" w:rsidRPr="003F76B6" w:rsidTr="005B11C4">
        <w:trPr>
          <w:trHeight w:val="32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27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321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Наименоваие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КФСР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250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КВР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945937" w:rsidRPr="003F76B6" w:rsidTr="005B11C4">
        <w:trPr>
          <w:trHeight w:val="275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415"/>
        </w:trPr>
        <w:tc>
          <w:tcPr>
            <w:tcW w:w="106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Муралинское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945937" w:rsidRPr="003F76B6" w:rsidTr="005B11C4">
        <w:trPr>
          <w:trHeight w:val="2098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456,900</w:t>
            </w:r>
          </w:p>
        </w:tc>
      </w:tr>
      <w:tr w:rsidR="00945937" w:rsidRPr="003F76B6" w:rsidTr="005B11C4">
        <w:trPr>
          <w:trHeight w:val="2113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098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313,800</w:t>
            </w:r>
          </w:p>
        </w:tc>
      </w:tr>
      <w:tr w:rsidR="00945937" w:rsidRPr="003F76B6" w:rsidTr="005B11C4">
        <w:trPr>
          <w:trHeight w:val="786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 местных</w:t>
            </w:r>
            <w:proofErr w:type="gramEnd"/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83,400</w:t>
            </w:r>
          </w:p>
        </w:tc>
      </w:tr>
      <w:tr w:rsidR="00945937" w:rsidRPr="003F76B6" w:rsidTr="005B11C4">
        <w:trPr>
          <w:trHeight w:val="538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2,500</w:t>
            </w:r>
          </w:p>
        </w:tc>
      </w:tr>
      <w:tr w:rsidR="00945937" w:rsidRPr="003F76B6" w:rsidTr="005B11C4">
        <w:trPr>
          <w:trHeight w:val="3428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99 0 00 25600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16,000</w:t>
            </w:r>
          </w:p>
        </w:tc>
      </w:tr>
      <w:tr w:rsidR="00945937" w:rsidRPr="003F76B6" w:rsidTr="005B11C4">
        <w:trPr>
          <w:trHeight w:val="106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113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167,200</w:t>
            </w:r>
          </w:p>
        </w:tc>
      </w:tr>
      <w:tr w:rsidR="00945937" w:rsidRPr="003F76B6" w:rsidTr="005B11C4">
        <w:trPr>
          <w:trHeight w:val="106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</w:tr>
      <w:tr w:rsidR="00945937" w:rsidRPr="003F76B6" w:rsidTr="005B11C4">
        <w:trPr>
          <w:trHeight w:val="80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</w:tr>
      <w:tr w:rsidR="00945937" w:rsidRPr="003F76B6" w:rsidTr="005B11C4">
        <w:trPr>
          <w:trHeight w:val="2113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87,182</w:t>
            </w:r>
          </w:p>
        </w:tc>
      </w:tr>
      <w:tr w:rsidR="00945937" w:rsidRPr="003F76B6" w:rsidTr="005B11C4">
        <w:trPr>
          <w:trHeight w:val="185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4,818</w:t>
            </w:r>
          </w:p>
        </w:tc>
      </w:tr>
      <w:tr w:rsidR="00945937" w:rsidRPr="003F76B6" w:rsidTr="005B11C4">
        <w:trPr>
          <w:trHeight w:val="106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мероприятий в области обеспечения </w:t>
            </w: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1326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106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99 0 00 90430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80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106,708</w:t>
            </w:r>
          </w:p>
        </w:tc>
      </w:tr>
      <w:tr w:rsidR="00945937" w:rsidRPr="003F76B6" w:rsidTr="005B11C4">
        <w:trPr>
          <w:trHeight w:val="80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80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200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80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67,752</w:t>
            </w:r>
          </w:p>
        </w:tc>
      </w:tr>
      <w:tr w:rsidR="00945937" w:rsidRPr="003F76B6" w:rsidTr="005B11C4">
        <w:trPr>
          <w:trHeight w:val="538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мероприятии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2,540</w:t>
            </w:r>
          </w:p>
        </w:tc>
      </w:tr>
      <w:tr w:rsidR="00945937" w:rsidRPr="003F76B6" w:rsidTr="005B11C4">
        <w:trPr>
          <w:trHeight w:val="106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99 0 00 44091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1,700</w:t>
            </w:r>
          </w:p>
        </w:tc>
      </w:tr>
      <w:tr w:rsidR="00945937" w:rsidRPr="003F76B6" w:rsidTr="005B11C4">
        <w:trPr>
          <w:trHeight w:val="26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875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1326,500</w:t>
            </w:r>
          </w:p>
        </w:tc>
      </w:tr>
    </w:tbl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tbl>
      <w:tblPr>
        <w:tblW w:w="1076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756"/>
        <w:gridCol w:w="716"/>
        <w:gridCol w:w="1721"/>
        <w:gridCol w:w="1266"/>
        <w:gridCol w:w="1511"/>
        <w:gridCol w:w="634"/>
        <w:gridCol w:w="1820"/>
        <w:gridCol w:w="1220"/>
        <w:gridCol w:w="1121"/>
      </w:tblGrid>
      <w:tr w:rsidR="00945937" w:rsidRPr="003F76B6" w:rsidTr="00CE3928">
        <w:trPr>
          <w:trHeight w:val="303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1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937" w:rsidRPr="003F76B6" w:rsidRDefault="00945937" w:rsidP="005B11C4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Приложение 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1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44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1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44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РТ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1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943CBE">
            <w:pPr>
              <w:spacing w:after="0" w:line="240" w:lineRule="auto"/>
              <w:ind w:firstLineChars="500" w:firstLine="12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257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288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РАСПРЕДЕЛЕНИЕ БЮДЖЕТНЫХ АССИГНОВАНИЙ</w:t>
            </w:r>
          </w:p>
        </w:tc>
      </w:tr>
      <w:tr w:rsidR="00945937" w:rsidRPr="003F76B6" w:rsidTr="00CE3928">
        <w:trPr>
          <w:trHeight w:val="288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945937" w:rsidRPr="003F76B6" w:rsidTr="00CE3928">
        <w:trPr>
          <w:trHeight w:val="288"/>
        </w:trPr>
        <w:tc>
          <w:tcPr>
            <w:tcW w:w="10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КАЙБИЦКОГО МУНИЦИПАЛЬНОГО РАЙОНА НА ПЛАНОВЫЙ ПЕРИОД 2021 И 2022 ГОДОВ</w:t>
            </w:r>
          </w:p>
        </w:tc>
      </w:tr>
      <w:tr w:rsidR="00945937" w:rsidRPr="003F76B6" w:rsidTr="00CE3928">
        <w:trPr>
          <w:trHeight w:val="31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273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F76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18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Наименоваие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КФСР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КЦСР</w:t>
            </w:r>
          </w:p>
        </w:tc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КВР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</w:tr>
      <w:tr w:rsidR="00945937" w:rsidRPr="003F76B6" w:rsidTr="00CE3928">
        <w:trPr>
          <w:trHeight w:val="273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409"/>
        </w:trPr>
        <w:tc>
          <w:tcPr>
            <w:tcW w:w="1076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Муралинское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сельское поселение</w:t>
            </w:r>
          </w:p>
        </w:tc>
      </w:tr>
      <w:tr w:rsidR="00945937" w:rsidRPr="003F76B6" w:rsidTr="00CE3928">
        <w:trPr>
          <w:trHeight w:val="208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</w:tr>
      <w:tr w:rsidR="00945937" w:rsidRPr="003F76B6" w:rsidTr="00CE3928">
        <w:trPr>
          <w:trHeight w:val="208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208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</w:tr>
      <w:tr w:rsidR="00945937" w:rsidRPr="003F76B6" w:rsidTr="00CE3928">
        <w:trPr>
          <w:trHeight w:val="789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 местных</w:t>
            </w:r>
            <w:proofErr w:type="gramEnd"/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администраций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73,500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77,800</w:t>
            </w:r>
          </w:p>
        </w:tc>
      </w:tr>
      <w:tr w:rsidR="00945937" w:rsidRPr="003F76B6" w:rsidTr="00CE3928">
        <w:trPr>
          <w:trHeight w:val="531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337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99 0 00 25600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</w:tr>
      <w:tr w:rsidR="00945937" w:rsidRPr="003F76B6" w:rsidTr="00CE3928">
        <w:trPr>
          <w:trHeight w:val="1048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208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173,000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179,100</w:t>
            </w:r>
          </w:p>
        </w:tc>
      </w:tr>
      <w:tr w:rsidR="00945937" w:rsidRPr="003F76B6" w:rsidTr="00CE3928">
        <w:trPr>
          <w:trHeight w:val="1048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789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color w:val="000000"/>
                <w:lang w:eastAsia="ru-RU"/>
              </w:rPr>
              <w:t>8,000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208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87,200</w:t>
            </w:r>
          </w:p>
        </w:tc>
      </w:tr>
      <w:tr w:rsidR="00945937" w:rsidRPr="003F76B6" w:rsidTr="00CE3928">
        <w:trPr>
          <w:trHeight w:val="182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6,000</w:t>
            </w:r>
          </w:p>
        </w:tc>
      </w:tr>
      <w:tr w:rsidR="00945937" w:rsidRPr="003F76B6" w:rsidTr="00CE3928">
        <w:trPr>
          <w:trHeight w:val="1048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130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1048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99 0 00 90430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234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tabs>
                <w:tab w:val="left" w:pos="175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789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111,000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111,000</w:t>
            </w:r>
          </w:p>
        </w:tc>
      </w:tr>
      <w:tr w:rsidR="00945937" w:rsidRPr="003F76B6" w:rsidTr="00CE3928">
        <w:trPr>
          <w:trHeight w:val="789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789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789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мероприятии по благоустройству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60,900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57,400</w:t>
            </w:r>
          </w:p>
        </w:tc>
      </w:tr>
      <w:tr w:rsidR="00945937" w:rsidRPr="003F76B6" w:rsidTr="00CE3928">
        <w:trPr>
          <w:trHeight w:val="531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мероприятии по благоустройству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1048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99 0 00 44091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</w:tr>
      <w:tr w:rsidR="00945937" w:rsidRPr="003F76B6" w:rsidTr="00CE3928">
        <w:trPr>
          <w:trHeight w:val="2599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18"/>
        </w:trPr>
        <w:tc>
          <w:tcPr>
            <w:tcW w:w="84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037BB1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37BB1">
              <w:rPr>
                <w:rFonts w:ascii="Times New Roman" w:eastAsia="Times New Roman" w:hAnsi="Times New Roman"/>
                <w:b/>
                <w:bCs/>
                <w:lang w:eastAsia="ru-RU"/>
              </w:rPr>
              <w:t>1320,000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037BB1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37BB1">
              <w:rPr>
                <w:rFonts w:ascii="Times New Roman" w:eastAsia="Times New Roman" w:hAnsi="Times New Roman"/>
                <w:b/>
                <w:bCs/>
                <w:lang w:eastAsia="ru-RU"/>
              </w:rPr>
              <w:t>1327,900</w:t>
            </w:r>
          </w:p>
        </w:tc>
      </w:tr>
    </w:tbl>
    <w:p w:rsidR="00945937" w:rsidRDefault="00945937" w:rsidP="00945937">
      <w:pPr>
        <w:ind w:hanging="426"/>
      </w:pPr>
    </w:p>
    <w:p w:rsidR="00945937" w:rsidRDefault="00945937" w:rsidP="00945937"/>
    <w:p w:rsidR="00945937" w:rsidRDefault="00945937" w:rsidP="00945937"/>
    <w:p w:rsidR="00945937" w:rsidRDefault="00945937" w:rsidP="00945937"/>
    <w:tbl>
      <w:tblPr>
        <w:tblW w:w="10529" w:type="dxa"/>
        <w:tblInd w:w="30" w:type="dxa"/>
        <w:tblLook w:val="04A0" w:firstRow="1" w:lastRow="0" w:firstColumn="1" w:lastColumn="0" w:noHBand="0" w:noVBand="1"/>
      </w:tblPr>
      <w:tblGrid>
        <w:gridCol w:w="5698"/>
        <w:gridCol w:w="531"/>
        <w:gridCol w:w="568"/>
        <w:gridCol w:w="1595"/>
        <w:gridCol w:w="617"/>
        <w:gridCol w:w="1520"/>
      </w:tblGrid>
      <w:tr w:rsidR="00945937" w:rsidRPr="003F76B6" w:rsidTr="005B11C4">
        <w:trPr>
          <w:trHeight w:val="318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Приложение 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318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решению Совета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5B11C4">
        <w:trPr>
          <w:trHeight w:val="318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</w:t>
            </w:r>
          </w:p>
        </w:tc>
      </w:tr>
      <w:tr w:rsidR="00945937" w:rsidRPr="003F76B6" w:rsidTr="005B11C4">
        <w:trPr>
          <w:trHeight w:val="318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муниципального района РТ</w:t>
            </w:r>
          </w:p>
        </w:tc>
      </w:tr>
      <w:tr w:rsidR="00945937" w:rsidRPr="003F76B6" w:rsidTr="005B11C4">
        <w:trPr>
          <w:trHeight w:val="318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5B11C4">
        <w:trPr>
          <w:trHeight w:val="318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684"/>
        </w:trPr>
        <w:tc>
          <w:tcPr>
            <w:tcW w:w="10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 бюджетных</w:t>
            </w:r>
            <w:proofErr w:type="gram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ассигнований по разделам и подразделам, целевым статьям и группам видов  расходов классификации расходов бюджетов</w:t>
            </w:r>
          </w:p>
        </w:tc>
      </w:tr>
      <w:tr w:rsidR="00945937" w:rsidRPr="003F76B6" w:rsidTr="005B11C4">
        <w:trPr>
          <w:trHeight w:val="763"/>
        </w:trPr>
        <w:tc>
          <w:tcPr>
            <w:tcW w:w="10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бюджета</w:t>
            </w:r>
            <w:proofErr w:type="gram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 Республики  Татарстан на 2020 год </w:t>
            </w:r>
          </w:p>
        </w:tc>
      </w:tr>
      <w:tr w:rsidR="00945937" w:rsidRPr="003F76B6" w:rsidTr="005B11C4">
        <w:trPr>
          <w:trHeight w:val="318"/>
        </w:trPr>
        <w:tc>
          <w:tcPr>
            <w:tcW w:w="8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тыс.рублей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Рзд</w:t>
            </w:r>
            <w:proofErr w:type="spellEnd"/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1055,800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456,900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456,900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456,900</w:t>
            </w:r>
          </w:p>
        </w:tc>
      </w:tr>
      <w:tr w:rsidR="00945937" w:rsidRPr="003F76B6" w:rsidTr="005B11C4">
        <w:trPr>
          <w:trHeight w:val="1082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456,900</w:t>
            </w:r>
          </w:p>
        </w:tc>
      </w:tr>
      <w:tr w:rsidR="00945937" w:rsidRPr="003F76B6" w:rsidTr="005B11C4">
        <w:trPr>
          <w:trHeight w:val="81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1082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399,700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399,700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399,700</w:t>
            </w:r>
          </w:p>
        </w:tc>
      </w:tr>
      <w:tr w:rsidR="00945937" w:rsidRPr="003F76B6" w:rsidTr="005B11C4">
        <w:trPr>
          <w:trHeight w:val="1082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313,800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83,400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16,000</w:t>
            </w:r>
          </w:p>
        </w:tc>
      </w:tr>
      <w:tr w:rsidR="00945937" w:rsidRPr="003F76B6" w:rsidTr="005B11C4">
        <w:trPr>
          <w:trHeight w:val="1082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Другие </w:t>
            </w: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  <w:proofErr w:type="gramEnd"/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183,200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183,200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175,200</w:t>
            </w:r>
          </w:p>
        </w:tc>
      </w:tr>
      <w:tr w:rsidR="00945937" w:rsidRPr="003F76B6" w:rsidTr="005B11C4">
        <w:trPr>
          <w:trHeight w:val="1082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167,200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</w:tr>
      <w:tr w:rsidR="00945937" w:rsidRPr="003F76B6" w:rsidTr="005B11C4">
        <w:trPr>
          <w:trHeight w:val="557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92,000</w:t>
            </w:r>
          </w:p>
        </w:tc>
      </w:tr>
      <w:tr w:rsidR="00945937" w:rsidRPr="003F76B6" w:rsidTr="005B11C4">
        <w:trPr>
          <w:trHeight w:val="81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92,000</w:t>
            </w:r>
          </w:p>
        </w:tc>
      </w:tr>
      <w:tr w:rsidR="00945937" w:rsidRPr="003F76B6" w:rsidTr="005B11C4">
        <w:trPr>
          <w:trHeight w:val="1082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87,182</w:t>
            </w:r>
          </w:p>
        </w:tc>
      </w:tr>
      <w:tr w:rsidR="00945937" w:rsidRPr="003F76B6" w:rsidTr="005B11C4">
        <w:trPr>
          <w:trHeight w:val="557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4,818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</w:t>
            </w: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безопсности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правоохранительной  деятельности</w:t>
            </w:r>
            <w:proofErr w:type="gramEnd"/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81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57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177,000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177,000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106,708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106,708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70,292</w:t>
            </w:r>
          </w:p>
        </w:tc>
      </w:tr>
      <w:tr w:rsidR="00945937" w:rsidRPr="003F76B6" w:rsidTr="005B11C4">
        <w:trPr>
          <w:trHeight w:val="54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67,752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2,540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1,700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1,700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1,700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1,700</w:t>
            </w:r>
          </w:p>
        </w:tc>
      </w:tr>
      <w:tr w:rsidR="00945937" w:rsidRPr="003F76B6" w:rsidTr="005B11C4">
        <w:trPr>
          <w:trHeight w:val="557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81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86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1326,500</w:t>
            </w:r>
          </w:p>
        </w:tc>
      </w:tr>
    </w:tbl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tbl>
      <w:tblPr>
        <w:tblW w:w="10482" w:type="dxa"/>
        <w:tblInd w:w="40" w:type="dxa"/>
        <w:tblLook w:val="04A0" w:firstRow="1" w:lastRow="0" w:firstColumn="1" w:lastColumn="0" w:noHBand="0" w:noVBand="1"/>
      </w:tblPr>
      <w:tblGrid>
        <w:gridCol w:w="4855"/>
        <w:gridCol w:w="520"/>
        <w:gridCol w:w="494"/>
        <w:gridCol w:w="1406"/>
        <w:gridCol w:w="617"/>
        <w:gridCol w:w="1295"/>
        <w:gridCol w:w="1295"/>
      </w:tblGrid>
      <w:tr w:rsidR="00945937" w:rsidRPr="003F76B6" w:rsidTr="005B11C4">
        <w:trPr>
          <w:trHeight w:val="31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Приложение 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31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решению Совета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31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5B11C4">
        <w:trPr>
          <w:trHeight w:val="31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муниципального района РТ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5B11C4">
        <w:trPr>
          <w:trHeight w:val="31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5B11C4">
        <w:trPr>
          <w:trHeight w:val="31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685"/>
        </w:trPr>
        <w:tc>
          <w:tcPr>
            <w:tcW w:w="10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 бюджетных</w:t>
            </w:r>
            <w:proofErr w:type="gram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ассигнований по разделам и подразделам, целевым статьям и группам видов  расходов классификации расходов бюджетов</w:t>
            </w:r>
          </w:p>
        </w:tc>
      </w:tr>
      <w:tr w:rsidR="00945937" w:rsidRPr="003F76B6" w:rsidTr="005B11C4">
        <w:trPr>
          <w:trHeight w:val="765"/>
        </w:trPr>
        <w:tc>
          <w:tcPr>
            <w:tcW w:w="10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бюджета</w:t>
            </w:r>
            <w:proofErr w:type="gram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 Республики  Татарстан на плановый период 2021 и 2022 годов</w:t>
            </w:r>
          </w:p>
        </w:tc>
      </w:tr>
      <w:tr w:rsidR="00945937" w:rsidRPr="003F76B6" w:rsidTr="005B11C4">
        <w:trPr>
          <w:trHeight w:val="318"/>
        </w:trPr>
        <w:tc>
          <w:tcPr>
            <w:tcW w:w="7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тыс.рублей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Рзд</w:t>
            </w:r>
            <w:proofErr w:type="spellEnd"/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1051,700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1062,100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456,900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456,900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456,900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456,900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456,900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456,900</w:t>
            </w:r>
          </w:p>
        </w:tc>
      </w:tr>
      <w:tr w:rsidR="00945937" w:rsidRPr="003F76B6" w:rsidTr="005B11C4">
        <w:trPr>
          <w:trHeight w:val="1085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456,900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456,900</w:t>
            </w:r>
          </w:p>
        </w:tc>
      </w:tr>
      <w:tr w:rsidR="00945937" w:rsidRPr="003F76B6" w:rsidTr="005B11C4">
        <w:trPr>
          <w:trHeight w:val="813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1085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389,800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394,100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394,100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394,100</w:t>
            </w:r>
          </w:p>
        </w:tc>
      </w:tr>
      <w:tr w:rsidR="00945937" w:rsidRPr="003F76B6" w:rsidTr="005B11C4">
        <w:trPr>
          <w:trHeight w:val="1085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313,800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16,000</w:t>
            </w:r>
          </w:p>
        </w:tc>
      </w:tr>
      <w:tr w:rsidR="00945937" w:rsidRPr="003F76B6" w:rsidTr="005B11C4">
        <w:trPr>
          <w:trHeight w:val="1085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Другие </w:t>
            </w: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  <w:proofErr w:type="gramEnd"/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189,000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195,100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195,100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187,100</w:t>
            </w:r>
          </w:p>
        </w:tc>
      </w:tr>
      <w:tr w:rsidR="00945937" w:rsidRPr="003F76B6" w:rsidTr="005B11C4">
        <w:trPr>
          <w:trHeight w:val="1085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179,100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</w:tr>
      <w:tr w:rsidR="00945937" w:rsidRPr="003F76B6" w:rsidTr="005B11C4">
        <w:trPr>
          <w:trHeight w:val="558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8,000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92,200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93,200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93,200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93,200</w:t>
            </w:r>
          </w:p>
        </w:tc>
      </w:tr>
      <w:tr w:rsidR="00945937" w:rsidRPr="003F76B6" w:rsidTr="005B11C4">
        <w:trPr>
          <w:trHeight w:val="813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93,200</w:t>
            </w:r>
          </w:p>
        </w:tc>
      </w:tr>
      <w:tr w:rsidR="00945937" w:rsidRPr="003F76B6" w:rsidTr="005B11C4">
        <w:trPr>
          <w:trHeight w:val="1085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87,200</w:t>
            </w:r>
          </w:p>
        </w:tc>
      </w:tr>
      <w:tr w:rsidR="00945937" w:rsidRPr="003F76B6" w:rsidTr="005B11C4">
        <w:trPr>
          <w:trHeight w:val="558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6,000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99 0 00 07440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</w:t>
            </w:r>
            <w:proofErr w:type="spell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безопсности</w:t>
            </w:r>
            <w:proofErr w:type="spellEnd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правоохранительной  деятельности</w:t>
            </w:r>
            <w:proofErr w:type="gramEnd"/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813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58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174,400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170,900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174,400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170,900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170,900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111,000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59,900</w:t>
            </w:r>
          </w:p>
        </w:tc>
      </w:tr>
      <w:tr w:rsidR="00945937" w:rsidRPr="003F76B6" w:rsidTr="005B11C4">
        <w:trPr>
          <w:trHeight w:val="542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60,900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57,400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2,500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1,700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1,700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1,700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1,700</w:t>
            </w:r>
          </w:p>
        </w:tc>
      </w:tr>
      <w:tr w:rsidR="00945937" w:rsidRPr="003F76B6" w:rsidTr="005B11C4">
        <w:trPr>
          <w:trHeight w:val="558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70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813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5937" w:rsidRPr="003F76B6" w:rsidTr="005B11C4">
        <w:trPr>
          <w:trHeight w:val="286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1320,000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1327,900</w:t>
            </w:r>
          </w:p>
        </w:tc>
      </w:tr>
    </w:tbl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tbl>
      <w:tblPr>
        <w:tblW w:w="9999" w:type="dxa"/>
        <w:tblInd w:w="40" w:type="dxa"/>
        <w:tblLook w:val="04A0" w:firstRow="1" w:lastRow="0" w:firstColumn="1" w:lastColumn="0" w:noHBand="0" w:noVBand="1"/>
      </w:tblPr>
      <w:tblGrid>
        <w:gridCol w:w="4071"/>
        <w:gridCol w:w="1684"/>
        <w:gridCol w:w="685"/>
        <w:gridCol w:w="1173"/>
        <w:gridCol w:w="1083"/>
        <w:gridCol w:w="1303"/>
      </w:tblGrid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Приложение 11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решению Совета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муниципального района РТ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CE3928">
        <w:trPr>
          <w:trHeight w:val="325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1628"/>
        </w:trPr>
        <w:tc>
          <w:tcPr>
            <w:tcW w:w="9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2020 год</w:t>
            </w:r>
          </w:p>
        </w:tc>
      </w:tr>
      <w:tr w:rsidR="00945937" w:rsidRPr="003F76B6" w:rsidTr="00CE3928">
        <w:trPr>
          <w:trHeight w:val="325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25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25"/>
        </w:trPr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945937" w:rsidRPr="003F76B6" w:rsidTr="00CE3928">
        <w:trPr>
          <w:trHeight w:val="325"/>
        </w:trPr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6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Непрограммные  направления</w:t>
            </w:r>
            <w:proofErr w:type="gramEnd"/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расходов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1326,500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456,900</w:t>
            </w:r>
          </w:p>
        </w:tc>
      </w:tr>
      <w:tr w:rsidR="00945937" w:rsidRPr="003F76B6" w:rsidTr="00CE3928">
        <w:trPr>
          <w:trHeight w:val="1915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</w:tr>
      <w:tr w:rsidR="00945937" w:rsidRPr="003F76B6" w:rsidTr="00CE3928">
        <w:trPr>
          <w:trHeight w:val="1149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399,700</w:t>
            </w:r>
          </w:p>
        </w:tc>
      </w:tr>
      <w:tr w:rsidR="00945937" w:rsidRPr="003F76B6" w:rsidTr="00CE3928">
        <w:trPr>
          <w:trHeight w:val="1915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</w:tr>
      <w:tr w:rsidR="00945937" w:rsidRPr="003F76B6" w:rsidTr="00CE3928">
        <w:trPr>
          <w:trHeight w:val="1532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lastRenderedPageBreak/>
              <w:t>Функционирование местных администраций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83,400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83,400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83,400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99 0 00 07440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99 0 00 07440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99 0 00 07440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99 0 00 07440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1532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1149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99 0 00 20860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1915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16,000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</w:tr>
      <w:tr w:rsidR="00945937" w:rsidRPr="003F76B6" w:rsidTr="00CE3928">
        <w:trPr>
          <w:trHeight w:val="1149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Обеспечение деятельности финансовых, налоговых и </w:t>
            </w: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таможенных органов</w:t>
            </w:r>
            <w:proofErr w:type="gram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175,200</w:t>
            </w:r>
          </w:p>
        </w:tc>
      </w:tr>
      <w:tr w:rsidR="00945937" w:rsidRPr="003F76B6" w:rsidTr="00CE3928">
        <w:trPr>
          <w:trHeight w:val="1915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167,200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167,200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167,200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92,000</w:t>
            </w:r>
          </w:p>
        </w:tc>
      </w:tr>
      <w:tr w:rsidR="00945937" w:rsidRPr="003F76B6" w:rsidTr="00CE3928">
        <w:trPr>
          <w:trHeight w:val="1915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87,182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87,182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87,182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4,818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4,818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4,818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Уличное освещение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106,708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106,708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106,708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106,708</w:t>
            </w:r>
          </w:p>
        </w:tc>
      </w:tr>
      <w:tr w:rsidR="00945937" w:rsidRPr="003F76B6" w:rsidTr="00CE3928">
        <w:trPr>
          <w:trHeight w:val="1532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ЭКОНОМИКА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Озеленение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Содержание кладбищ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70,292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67,752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67,752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67,752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2,540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2,540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2,540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99 0 00 90430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99 0 00 90430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ЭКОНОМИКА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99 0 00 90430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Водное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99 0 00 90430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99 0 00 92350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99 0 00 92350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99 0 00 92350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Другие вопросы в области национальной </w:t>
            </w: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безопсности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правоохранительной  деятельности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99 0 00 92350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99 0 00 9707 1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99 0 00 9707 1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99 0 00 9707 1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99 0 00 9707 1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766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1,700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</w:tr>
      <w:tr w:rsidR="00945937" w:rsidRPr="003F76B6" w:rsidTr="00CE3928">
        <w:trPr>
          <w:trHeight w:val="38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Культура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</w:tr>
      <w:tr w:rsidR="00945937" w:rsidRPr="003F76B6" w:rsidTr="00CE3928">
        <w:trPr>
          <w:trHeight w:val="363"/>
        </w:trPr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 расходов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1326,500</w:t>
            </w:r>
          </w:p>
        </w:tc>
      </w:tr>
    </w:tbl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p w:rsidR="00945937" w:rsidRDefault="00945937" w:rsidP="00945937"/>
    <w:tbl>
      <w:tblPr>
        <w:tblW w:w="10369" w:type="dxa"/>
        <w:tblInd w:w="25" w:type="dxa"/>
        <w:tblLook w:val="04A0" w:firstRow="1" w:lastRow="0" w:firstColumn="1" w:lastColumn="0" w:noHBand="0" w:noVBand="1"/>
      </w:tblPr>
      <w:tblGrid>
        <w:gridCol w:w="3808"/>
        <w:gridCol w:w="1621"/>
        <w:gridCol w:w="886"/>
        <w:gridCol w:w="886"/>
        <w:gridCol w:w="887"/>
        <w:gridCol w:w="1139"/>
        <w:gridCol w:w="1142"/>
      </w:tblGrid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45937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Приложение 12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решению Совета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Муралинского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Кайбицкого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муниципального района РТ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9" w:name="_GoBack"/>
            <w:bookmarkEnd w:id="9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45937" w:rsidRPr="003F76B6" w:rsidTr="00CE3928">
        <w:trPr>
          <w:trHeight w:val="255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1578"/>
        </w:trPr>
        <w:tc>
          <w:tcPr>
            <w:tcW w:w="10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2021 и 2022 годов</w:t>
            </w:r>
          </w:p>
        </w:tc>
      </w:tr>
      <w:tr w:rsidR="00945937" w:rsidRPr="003F76B6" w:rsidTr="00CE3928">
        <w:trPr>
          <w:trHeight w:val="255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255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тыс.руб</w:t>
            </w:r>
            <w:proofErr w:type="spellEnd"/>
            <w:r w:rsidRPr="003F76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945937" w:rsidRPr="003F76B6" w:rsidTr="00CE3928">
        <w:trPr>
          <w:trHeight w:val="255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</w:tr>
      <w:tr w:rsidR="00945937" w:rsidRPr="003F76B6" w:rsidTr="00CE3928">
        <w:trPr>
          <w:trHeight w:val="255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937" w:rsidRPr="003F76B6" w:rsidTr="00CE3928">
        <w:trPr>
          <w:trHeight w:val="28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99 0 00 00000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1320,000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1327,900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456,900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456,900</w:t>
            </w:r>
          </w:p>
        </w:tc>
      </w:tr>
      <w:tr w:rsidR="00945937" w:rsidRPr="003F76B6" w:rsidTr="00CE3928">
        <w:trPr>
          <w:trHeight w:val="1503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</w:tr>
      <w:tr w:rsidR="00945937" w:rsidRPr="003F76B6" w:rsidTr="00CE3928">
        <w:trPr>
          <w:trHeight w:val="9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456,900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389,800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394,100</w:t>
            </w:r>
          </w:p>
        </w:tc>
      </w:tr>
      <w:tr w:rsidR="00945937" w:rsidRPr="003F76B6" w:rsidTr="00CE3928">
        <w:trPr>
          <w:trHeight w:val="1503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</w:tr>
      <w:tr w:rsidR="00945937" w:rsidRPr="003F76B6" w:rsidTr="00CE3928">
        <w:trPr>
          <w:trHeight w:val="1202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313,800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73,500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77,800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73,500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77,800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73,500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77,800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99 0 00 02950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99 0 00 02950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99 0 00 02950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99 0 00 02950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99 0 00 07440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99 0 00 07440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99 0 00 07440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99 0 00 07440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1202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99 0 00 20860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99 0 00 20860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9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99 0 00 20860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99 0 00 20860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1503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99 0 00 25600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16,000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16,000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99 0 00 25600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99 0 00 25600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</w:tr>
      <w:tr w:rsidR="00945937" w:rsidRPr="003F76B6" w:rsidTr="00CE3928">
        <w:trPr>
          <w:trHeight w:val="9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таможенных органов</w:t>
            </w:r>
            <w:proofErr w:type="gram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99 0 00 25600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16,000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181,000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187,100</w:t>
            </w:r>
          </w:p>
        </w:tc>
      </w:tr>
      <w:tr w:rsidR="00945937" w:rsidRPr="003F76B6" w:rsidTr="00CE3928">
        <w:trPr>
          <w:trHeight w:val="1503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173,000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179,100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173,000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179,100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173,000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179,100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99 0 00 29900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92,200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93,200</w:t>
            </w:r>
          </w:p>
        </w:tc>
      </w:tr>
      <w:tr w:rsidR="00945937" w:rsidRPr="003F76B6" w:rsidTr="00CE3928">
        <w:trPr>
          <w:trHeight w:val="1503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87,200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87,200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87,200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6,000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99 0 00 51180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Уличное освещение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111,000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111,000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111,000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111,000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111,000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111,000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111,000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111,000</w:t>
            </w:r>
          </w:p>
        </w:tc>
      </w:tr>
      <w:tr w:rsidR="00945937" w:rsidRPr="003F76B6" w:rsidTr="00CE3928">
        <w:trPr>
          <w:trHeight w:val="1202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ЭКОНОМИКА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Озеленение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Содержание кладбищ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63,400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59,900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60,900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57,400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60,900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57,400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60,900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57,400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99 0 00 78050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2,500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99 0 00 90430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99 0 00 90430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ЭКОНОМИКА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99 0 00 90430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Водное хозяйство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99 0 00 90430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99 0 00 92350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99 0 00 92350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99 0 00 92350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Другие вопросы в области национальной </w:t>
            </w:r>
            <w:proofErr w:type="spellStart"/>
            <w:r w:rsidRPr="003F76B6">
              <w:rPr>
                <w:rFonts w:ascii="Times New Roman" w:eastAsia="Times New Roman" w:hAnsi="Times New Roman"/>
                <w:lang w:eastAsia="ru-RU"/>
              </w:rPr>
              <w:t>безопсности</w:t>
            </w:r>
            <w:proofErr w:type="spellEnd"/>
            <w:r w:rsidRPr="003F76B6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gramStart"/>
            <w:r w:rsidRPr="003F76B6">
              <w:rPr>
                <w:rFonts w:ascii="Times New Roman" w:eastAsia="Times New Roman" w:hAnsi="Times New Roman"/>
                <w:lang w:eastAsia="ru-RU"/>
              </w:rPr>
              <w:t>правоохранительной  деятельности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99 0 00 92350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CE3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99 0 00 97071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8,000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CE3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99 0 00 97071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CE3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99 0 00 97071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CE3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99 0 00 97071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8,000</w:t>
            </w:r>
          </w:p>
        </w:tc>
      </w:tr>
      <w:tr w:rsidR="00945937" w:rsidRPr="003F76B6" w:rsidTr="00CE3928">
        <w:trPr>
          <w:trHeight w:val="60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99 0 00 44091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1,700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1,700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99 0 00 44091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99 0 00 44091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</w:tr>
      <w:tr w:rsidR="00945937" w:rsidRPr="003F76B6" w:rsidTr="00CE3928">
        <w:trPr>
          <w:trHeight w:val="30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99 0 00 44091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lang w:eastAsia="ru-RU"/>
              </w:rPr>
              <w:t>1,700</w:t>
            </w:r>
          </w:p>
        </w:tc>
      </w:tr>
      <w:tr w:rsidR="00945937" w:rsidRPr="003F76B6" w:rsidTr="00CE3928">
        <w:trPr>
          <w:trHeight w:val="571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1320,000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37" w:rsidRPr="003F76B6" w:rsidRDefault="00945937" w:rsidP="005B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76B6">
              <w:rPr>
                <w:rFonts w:ascii="Times New Roman" w:eastAsia="Times New Roman" w:hAnsi="Times New Roman"/>
                <w:b/>
                <w:bCs/>
                <w:lang w:eastAsia="ru-RU"/>
              </w:rPr>
              <w:t>1327,900</w:t>
            </w:r>
          </w:p>
        </w:tc>
      </w:tr>
    </w:tbl>
    <w:p w:rsidR="00945937" w:rsidRDefault="00945937" w:rsidP="00945937"/>
    <w:p w:rsidR="00945937" w:rsidRDefault="00945937" w:rsidP="00945937"/>
    <w:p w:rsidR="00C776DA" w:rsidRPr="00945937" w:rsidRDefault="00C776DA" w:rsidP="00945937"/>
    <w:sectPr w:rsidR="00C776DA" w:rsidRPr="00945937" w:rsidSect="005B11C4">
      <w:pgSz w:w="11906" w:h="16838"/>
      <w:pgMar w:top="113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78"/>
    <w:rsid w:val="000203A8"/>
    <w:rsid w:val="000D5396"/>
    <w:rsid w:val="002E2F45"/>
    <w:rsid w:val="003D5244"/>
    <w:rsid w:val="003E19F9"/>
    <w:rsid w:val="004B6802"/>
    <w:rsid w:val="004D349D"/>
    <w:rsid w:val="00514D06"/>
    <w:rsid w:val="005B11C4"/>
    <w:rsid w:val="00694D53"/>
    <w:rsid w:val="00863DB3"/>
    <w:rsid w:val="00930AC8"/>
    <w:rsid w:val="00943CBE"/>
    <w:rsid w:val="00945937"/>
    <w:rsid w:val="00A03AEB"/>
    <w:rsid w:val="00A41101"/>
    <w:rsid w:val="00C776DA"/>
    <w:rsid w:val="00CA304E"/>
    <w:rsid w:val="00CE3928"/>
    <w:rsid w:val="00D23FCD"/>
    <w:rsid w:val="00E06CBB"/>
    <w:rsid w:val="00F9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B33D6-30F9-4FF8-9F54-CD6866A1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D5396"/>
    <w:rPr>
      <w:rFonts w:ascii="Arial" w:eastAsia="Times New Roman" w:hAnsi="Arial" w:cs="Arial"/>
      <w:lang w:eastAsia="ru-RU"/>
    </w:rPr>
  </w:style>
  <w:style w:type="paragraph" w:styleId="a4">
    <w:name w:val="Body Text"/>
    <w:basedOn w:val="a"/>
    <w:link w:val="a3"/>
    <w:rsid w:val="000D539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0D5396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unhideWhenUsed/>
    <w:rsid w:val="000D5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0D5396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unhideWhenUsed/>
    <w:rsid w:val="000D5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0D5396"/>
    <w:rPr>
      <w:rFonts w:ascii="Segoe UI" w:eastAsia="Calibr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0D53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0D53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b">
    <w:name w:val="Цветовое выделение"/>
    <w:rsid w:val="000D5396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rsid w:val="000D5396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0D5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semiHidden/>
    <w:unhideWhenUsed/>
    <w:rsid w:val="000D539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45937"/>
    <w:pPr>
      <w:ind w:left="720"/>
      <w:contextualSpacing/>
    </w:pPr>
    <w:rPr>
      <w:rFonts w:eastAsia="Times New Roman"/>
      <w:lang w:eastAsia="ru-RU"/>
    </w:rPr>
  </w:style>
  <w:style w:type="paragraph" w:customStyle="1" w:styleId="formattext">
    <w:name w:val="formattext"/>
    <w:basedOn w:val="a"/>
    <w:rsid w:val="009459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ali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10278</Words>
  <Characters>58588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11</cp:revision>
  <cp:lastPrinted>2019-12-19T12:46:00Z</cp:lastPrinted>
  <dcterms:created xsi:type="dcterms:W3CDTF">2019-12-12T12:56:00Z</dcterms:created>
  <dcterms:modified xsi:type="dcterms:W3CDTF">2019-12-20T08:24:00Z</dcterms:modified>
</cp:coreProperties>
</file>